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5095" w:rsidRDefault="003A3A20">
      <w:pPr>
        <w:ind w:right="-1"/>
        <w:jc w:val="center"/>
        <w:rPr>
          <w:b/>
          <w:i/>
          <w:sz w:val="28"/>
          <w:szCs w:val="28"/>
          <w:u w:val="single"/>
        </w:rPr>
      </w:pPr>
      <w:r>
        <w:rPr>
          <w:b/>
          <w:sz w:val="28"/>
          <w:szCs w:val="28"/>
        </w:rPr>
        <w:t>Федеральное государственное образовательное бюджетное учреждение высшего образования</w:t>
      </w:r>
    </w:p>
    <w:p w:rsidR="00B85095" w:rsidRDefault="003A3A20">
      <w:pPr>
        <w:ind w:right="-1"/>
        <w:jc w:val="center"/>
        <w:rPr>
          <w:b/>
          <w:sz w:val="28"/>
          <w:szCs w:val="28"/>
        </w:rPr>
      </w:pPr>
      <w:r>
        <w:rPr>
          <w:b/>
          <w:sz w:val="28"/>
          <w:szCs w:val="28"/>
        </w:rPr>
        <w:t xml:space="preserve">«ФИНАНСОВЫЙ УНИВЕРСИТЕТ </w:t>
      </w:r>
    </w:p>
    <w:p w:rsidR="00B85095" w:rsidRDefault="003A3A20">
      <w:pPr>
        <w:ind w:right="-1"/>
        <w:jc w:val="center"/>
        <w:rPr>
          <w:b/>
          <w:sz w:val="28"/>
          <w:szCs w:val="28"/>
        </w:rPr>
      </w:pPr>
      <w:r>
        <w:rPr>
          <w:b/>
          <w:sz w:val="28"/>
          <w:szCs w:val="28"/>
        </w:rPr>
        <w:t>ПРИ ПРАВИТЕЛЬСТВЕ РОССИЙСКОЙ ФЕДЕРАЦИИ»</w:t>
      </w:r>
    </w:p>
    <w:p w:rsidR="00B85095" w:rsidRDefault="003A3A20">
      <w:pPr>
        <w:ind w:right="-1"/>
        <w:jc w:val="center"/>
        <w:rPr>
          <w:b/>
          <w:bCs/>
          <w:color w:val="000000" w:themeColor="text1"/>
          <w:sz w:val="28"/>
          <w:szCs w:val="28"/>
        </w:rPr>
      </w:pPr>
      <w:r>
        <w:rPr>
          <w:b/>
          <w:bCs/>
          <w:color w:val="000000" w:themeColor="text1"/>
          <w:sz w:val="28"/>
          <w:szCs w:val="28"/>
        </w:rPr>
        <w:t>(Финансовый университет)</w:t>
      </w:r>
    </w:p>
    <w:p w:rsidR="00B85095" w:rsidRDefault="00B85095">
      <w:pPr>
        <w:ind w:right="-1"/>
        <w:jc w:val="center"/>
        <w:rPr>
          <w:sz w:val="28"/>
          <w:szCs w:val="28"/>
        </w:rPr>
      </w:pPr>
    </w:p>
    <w:p w:rsidR="00B85095" w:rsidRDefault="003A3A20">
      <w:pPr>
        <w:ind w:right="-1"/>
        <w:jc w:val="center"/>
        <w:rPr>
          <w:b/>
          <w:sz w:val="28"/>
          <w:szCs w:val="28"/>
        </w:rPr>
      </w:pPr>
      <w:r>
        <w:rPr>
          <w:b/>
          <w:sz w:val="28"/>
          <w:szCs w:val="28"/>
        </w:rPr>
        <w:t xml:space="preserve">Департамент страхования и экономики социальной сферы Финансового факультета </w:t>
      </w:r>
    </w:p>
    <w:p w:rsidR="00B85095" w:rsidRDefault="00B85095">
      <w:pPr>
        <w:ind w:right="-1"/>
        <w:jc w:val="center"/>
        <w:rPr>
          <w:b/>
          <w:i/>
          <w:sz w:val="28"/>
          <w:szCs w:val="28"/>
          <w:u w:val="single"/>
        </w:rPr>
      </w:pPr>
    </w:p>
    <w:p w:rsidR="00B85095" w:rsidRDefault="00B85095">
      <w:pPr>
        <w:ind w:right="-1"/>
        <w:jc w:val="center"/>
        <w:rPr>
          <w:b/>
          <w:i/>
          <w:sz w:val="28"/>
          <w:szCs w:val="28"/>
          <w:u w:val="single"/>
        </w:rPr>
      </w:pPr>
    </w:p>
    <w:p w:rsidR="00B85095" w:rsidRDefault="00B85095">
      <w:pPr>
        <w:ind w:right="-1"/>
        <w:jc w:val="center"/>
        <w:rPr>
          <w:b/>
          <w:i/>
          <w:sz w:val="28"/>
          <w:szCs w:val="28"/>
          <w:u w:val="single"/>
        </w:rPr>
      </w:pPr>
    </w:p>
    <w:p w:rsidR="00B85095" w:rsidRDefault="00B85095">
      <w:pPr>
        <w:ind w:right="-1"/>
        <w:jc w:val="center"/>
        <w:rPr>
          <w:b/>
          <w:i/>
          <w:sz w:val="28"/>
          <w:szCs w:val="28"/>
          <w:u w:val="single"/>
        </w:rPr>
      </w:pPr>
    </w:p>
    <w:p w:rsidR="00B85095" w:rsidRDefault="00B85095">
      <w:pPr>
        <w:ind w:right="-1"/>
        <w:jc w:val="center"/>
        <w:rPr>
          <w:b/>
          <w:i/>
          <w:sz w:val="28"/>
          <w:szCs w:val="28"/>
          <w:u w:val="single"/>
        </w:rPr>
      </w:pPr>
    </w:p>
    <w:p w:rsidR="00B85095" w:rsidRDefault="003A3A20">
      <w:pPr>
        <w:spacing w:line="360" w:lineRule="auto"/>
        <w:ind w:right="-1"/>
        <w:jc w:val="center"/>
        <w:rPr>
          <w:b/>
          <w:sz w:val="40"/>
          <w:szCs w:val="40"/>
        </w:rPr>
      </w:pPr>
      <w:r>
        <w:rPr>
          <w:b/>
          <w:sz w:val="40"/>
          <w:szCs w:val="40"/>
        </w:rPr>
        <w:t>Дорожкина Е.Е.</w:t>
      </w:r>
    </w:p>
    <w:p w:rsidR="00B85095" w:rsidRDefault="00B85095">
      <w:pPr>
        <w:ind w:right="-1"/>
        <w:jc w:val="center"/>
        <w:rPr>
          <w:b/>
          <w:sz w:val="28"/>
          <w:szCs w:val="28"/>
        </w:rPr>
      </w:pPr>
    </w:p>
    <w:p w:rsidR="00B85095" w:rsidRDefault="00B85095">
      <w:pPr>
        <w:ind w:right="-1"/>
        <w:jc w:val="center"/>
        <w:rPr>
          <w:b/>
          <w:sz w:val="28"/>
          <w:szCs w:val="28"/>
        </w:rPr>
      </w:pPr>
    </w:p>
    <w:p w:rsidR="00B85095" w:rsidRDefault="003A3A20">
      <w:pPr>
        <w:spacing w:line="360" w:lineRule="auto"/>
        <w:ind w:right="-1"/>
        <w:jc w:val="center"/>
        <w:rPr>
          <w:b/>
          <w:caps/>
          <w:sz w:val="36"/>
          <w:szCs w:val="36"/>
        </w:rPr>
      </w:pPr>
      <w:r>
        <w:rPr>
          <w:b/>
          <w:caps/>
          <w:sz w:val="36"/>
          <w:szCs w:val="36"/>
        </w:rPr>
        <w:t>Качественные и количественные методы оценки рисков</w:t>
      </w:r>
    </w:p>
    <w:p w:rsidR="00B85095" w:rsidRDefault="00B85095">
      <w:pPr>
        <w:ind w:right="-1"/>
        <w:jc w:val="center"/>
        <w:rPr>
          <w:b/>
          <w:sz w:val="32"/>
          <w:szCs w:val="32"/>
        </w:rPr>
      </w:pPr>
    </w:p>
    <w:p w:rsidR="00B85095" w:rsidRDefault="003A3A20">
      <w:pPr>
        <w:ind w:right="-1"/>
        <w:jc w:val="center"/>
        <w:rPr>
          <w:b/>
          <w:sz w:val="32"/>
          <w:szCs w:val="32"/>
        </w:rPr>
      </w:pPr>
      <w:r>
        <w:rPr>
          <w:b/>
          <w:sz w:val="32"/>
          <w:szCs w:val="32"/>
        </w:rPr>
        <w:t xml:space="preserve">Рабочая программа дисциплины </w:t>
      </w:r>
    </w:p>
    <w:p w:rsidR="00B85095" w:rsidRDefault="00B85095">
      <w:pPr>
        <w:ind w:right="-1"/>
        <w:jc w:val="center"/>
        <w:rPr>
          <w:sz w:val="28"/>
          <w:szCs w:val="28"/>
        </w:rPr>
      </w:pPr>
    </w:p>
    <w:p w:rsidR="00B85095" w:rsidRDefault="003A3A20">
      <w:pPr>
        <w:ind w:right="-1"/>
        <w:jc w:val="center"/>
        <w:rPr>
          <w:sz w:val="28"/>
          <w:szCs w:val="28"/>
        </w:rPr>
      </w:pPr>
      <w:r>
        <w:rPr>
          <w:sz w:val="28"/>
          <w:szCs w:val="28"/>
        </w:rPr>
        <w:t xml:space="preserve">для студентов, обучающихся по направлению подготовки 38.03.01 "Экономика", образовательная программа бакалавриата «Экономика и финансы», профиль «Управление финансовыми рисками и страхование» </w:t>
      </w:r>
    </w:p>
    <w:p w:rsidR="00B85095" w:rsidRDefault="00B85095">
      <w:pPr>
        <w:ind w:right="-1"/>
        <w:jc w:val="center"/>
        <w:rPr>
          <w:i/>
        </w:rPr>
      </w:pPr>
    </w:p>
    <w:p w:rsidR="00B85095" w:rsidRDefault="00B85095">
      <w:pPr>
        <w:ind w:right="-1"/>
        <w:jc w:val="center"/>
        <w:rPr>
          <w:i/>
        </w:rPr>
      </w:pPr>
    </w:p>
    <w:p w:rsidR="00B85095" w:rsidRDefault="00B85095">
      <w:pPr>
        <w:ind w:right="-1"/>
        <w:jc w:val="center"/>
        <w:rPr>
          <w:i/>
        </w:rPr>
      </w:pPr>
    </w:p>
    <w:p w:rsidR="00B85095" w:rsidRDefault="00B85095">
      <w:pPr>
        <w:ind w:right="-1"/>
        <w:jc w:val="center"/>
        <w:rPr>
          <w:i/>
        </w:rPr>
      </w:pPr>
    </w:p>
    <w:p w:rsidR="00B85095" w:rsidRDefault="00B85095">
      <w:pPr>
        <w:ind w:right="-1"/>
        <w:jc w:val="center"/>
        <w:rPr>
          <w:i/>
        </w:rPr>
      </w:pPr>
    </w:p>
    <w:p w:rsidR="00B85095" w:rsidRDefault="00B85095">
      <w:pPr>
        <w:ind w:right="-1"/>
        <w:jc w:val="center"/>
        <w:rPr>
          <w:i/>
        </w:rPr>
      </w:pPr>
    </w:p>
    <w:p w:rsidR="00B85095" w:rsidRDefault="00B85095">
      <w:pPr>
        <w:ind w:right="-1"/>
        <w:jc w:val="center"/>
        <w:rPr>
          <w:i/>
        </w:rPr>
      </w:pPr>
    </w:p>
    <w:p w:rsidR="00B85095" w:rsidRDefault="00B85095">
      <w:pPr>
        <w:ind w:right="-1"/>
        <w:jc w:val="center"/>
        <w:rPr>
          <w:i/>
        </w:rPr>
      </w:pPr>
    </w:p>
    <w:p w:rsidR="00B85095" w:rsidRDefault="00B85095">
      <w:pPr>
        <w:ind w:right="-1"/>
        <w:jc w:val="center"/>
        <w:rPr>
          <w:i/>
        </w:rPr>
      </w:pPr>
    </w:p>
    <w:p w:rsidR="00B85095" w:rsidRDefault="00B85095">
      <w:pPr>
        <w:ind w:right="-1"/>
        <w:jc w:val="center"/>
        <w:rPr>
          <w:i/>
        </w:rPr>
      </w:pPr>
    </w:p>
    <w:p w:rsidR="00B85095" w:rsidRDefault="00B85095">
      <w:pPr>
        <w:ind w:right="-1"/>
        <w:jc w:val="center"/>
        <w:rPr>
          <w:i/>
        </w:rPr>
      </w:pPr>
    </w:p>
    <w:p w:rsidR="00B85095" w:rsidRDefault="00B85095">
      <w:pPr>
        <w:ind w:right="-1"/>
        <w:jc w:val="center"/>
        <w:rPr>
          <w:i/>
        </w:rPr>
      </w:pPr>
    </w:p>
    <w:p w:rsidR="00B85095" w:rsidRDefault="00B85095">
      <w:pPr>
        <w:ind w:right="-1"/>
        <w:jc w:val="center"/>
        <w:rPr>
          <w:i/>
        </w:rPr>
      </w:pPr>
    </w:p>
    <w:p w:rsidR="00B85095" w:rsidRDefault="00B85095">
      <w:pPr>
        <w:ind w:right="-1"/>
        <w:jc w:val="center"/>
        <w:rPr>
          <w:i/>
        </w:rPr>
      </w:pPr>
    </w:p>
    <w:p w:rsidR="00B85095" w:rsidRDefault="00B85095">
      <w:pPr>
        <w:ind w:right="-1"/>
        <w:jc w:val="center"/>
        <w:rPr>
          <w:i/>
        </w:rPr>
      </w:pPr>
    </w:p>
    <w:p w:rsidR="00B85095" w:rsidRDefault="00B85095">
      <w:pPr>
        <w:ind w:right="-1"/>
        <w:jc w:val="center"/>
      </w:pPr>
    </w:p>
    <w:p w:rsidR="00B85095" w:rsidRDefault="003A3A20">
      <w:pPr>
        <w:ind w:right="-1"/>
        <w:jc w:val="center"/>
        <w:rPr>
          <w:b/>
          <w:sz w:val="32"/>
          <w:szCs w:val="32"/>
        </w:rPr>
      </w:pPr>
      <w:r>
        <w:rPr>
          <w:b/>
          <w:sz w:val="32"/>
          <w:szCs w:val="32"/>
        </w:rPr>
        <w:t>Москва 2022</w:t>
      </w:r>
      <w:r>
        <w:br w:type="page"/>
      </w:r>
    </w:p>
    <w:p w:rsidR="00B85095" w:rsidRDefault="003A3A20">
      <w:pPr>
        <w:ind w:right="-1"/>
        <w:jc w:val="center"/>
        <w:rPr>
          <w:b/>
          <w:color w:val="000000" w:themeColor="text1"/>
          <w:sz w:val="28"/>
          <w:szCs w:val="28"/>
        </w:rPr>
      </w:pPr>
      <w:r>
        <w:rPr>
          <w:b/>
          <w:color w:val="000000" w:themeColor="text1"/>
          <w:sz w:val="28"/>
          <w:szCs w:val="28"/>
        </w:rPr>
        <w:lastRenderedPageBreak/>
        <w:t xml:space="preserve">Федеральное государственное образовательное бюджетное </w:t>
      </w:r>
    </w:p>
    <w:p w:rsidR="00B85095" w:rsidRDefault="003A3A20">
      <w:pPr>
        <w:jc w:val="center"/>
        <w:rPr>
          <w:b/>
          <w:color w:val="000000" w:themeColor="text1"/>
          <w:sz w:val="28"/>
          <w:szCs w:val="28"/>
        </w:rPr>
      </w:pPr>
      <w:r>
        <w:rPr>
          <w:b/>
          <w:color w:val="000000" w:themeColor="text1"/>
          <w:sz w:val="28"/>
          <w:szCs w:val="28"/>
        </w:rPr>
        <w:t>учреждение высшего образования</w:t>
      </w:r>
    </w:p>
    <w:p w:rsidR="00B85095" w:rsidRDefault="003A3A20">
      <w:pPr>
        <w:jc w:val="center"/>
        <w:rPr>
          <w:b/>
          <w:bCs/>
          <w:caps/>
          <w:color w:val="000000" w:themeColor="text1"/>
          <w:sz w:val="28"/>
          <w:szCs w:val="28"/>
        </w:rPr>
      </w:pPr>
      <w:r>
        <w:rPr>
          <w:b/>
          <w:bCs/>
          <w:caps/>
          <w:color w:val="000000" w:themeColor="text1"/>
          <w:sz w:val="28"/>
          <w:szCs w:val="28"/>
        </w:rPr>
        <w:t xml:space="preserve">«Финансовый университет </w:t>
      </w:r>
    </w:p>
    <w:p w:rsidR="00B85095" w:rsidRDefault="003A3A20">
      <w:pPr>
        <w:jc w:val="center"/>
        <w:rPr>
          <w:b/>
          <w:bCs/>
          <w:caps/>
          <w:color w:val="000000" w:themeColor="text1"/>
          <w:sz w:val="28"/>
          <w:szCs w:val="28"/>
        </w:rPr>
      </w:pPr>
      <w:r>
        <w:rPr>
          <w:b/>
          <w:bCs/>
          <w:caps/>
          <w:color w:val="000000" w:themeColor="text1"/>
          <w:sz w:val="28"/>
          <w:szCs w:val="28"/>
        </w:rPr>
        <w:t>при Правительстве Российской Федерации»</w:t>
      </w:r>
    </w:p>
    <w:p w:rsidR="00B85095" w:rsidRDefault="003A3A20">
      <w:pPr>
        <w:jc w:val="center"/>
        <w:rPr>
          <w:b/>
          <w:bCs/>
          <w:color w:val="000000" w:themeColor="text1"/>
          <w:sz w:val="28"/>
          <w:szCs w:val="28"/>
        </w:rPr>
      </w:pPr>
      <w:r>
        <w:rPr>
          <w:b/>
          <w:bCs/>
          <w:color w:val="000000" w:themeColor="text1"/>
          <w:sz w:val="28"/>
          <w:szCs w:val="28"/>
        </w:rPr>
        <w:t>(Финансовый университет)</w:t>
      </w:r>
    </w:p>
    <w:p w:rsidR="00B85095" w:rsidRDefault="00B85095">
      <w:pPr>
        <w:jc w:val="center"/>
        <w:rPr>
          <w:b/>
          <w:bCs/>
          <w:color w:val="000000" w:themeColor="text1"/>
          <w:sz w:val="28"/>
          <w:szCs w:val="28"/>
        </w:rPr>
      </w:pPr>
    </w:p>
    <w:p w:rsidR="00B85095" w:rsidRDefault="003A3A20">
      <w:pPr>
        <w:jc w:val="center"/>
        <w:rPr>
          <w:b/>
          <w:color w:val="000000" w:themeColor="text1"/>
          <w:sz w:val="28"/>
          <w:szCs w:val="28"/>
        </w:rPr>
      </w:pPr>
      <w:r>
        <w:rPr>
          <w:b/>
          <w:color w:val="000000" w:themeColor="text1"/>
          <w:sz w:val="28"/>
          <w:szCs w:val="28"/>
        </w:rPr>
        <w:t>Департамент страхования и экономики социальной сферы Финансового факультета</w:t>
      </w:r>
    </w:p>
    <w:p w:rsidR="00B85095" w:rsidRDefault="00B85095">
      <w:pPr>
        <w:jc w:val="center"/>
        <w:rPr>
          <w:b/>
          <w:color w:val="000000" w:themeColor="text1"/>
          <w:sz w:val="28"/>
          <w:szCs w:val="28"/>
        </w:rPr>
      </w:pPr>
    </w:p>
    <w:p w:rsidR="00B85095" w:rsidRDefault="00B85095"/>
    <w:tbl>
      <w:tblPr>
        <w:tblW w:w="4915" w:type="dxa"/>
        <w:tblInd w:w="4974" w:type="dxa"/>
        <w:tblLayout w:type="fixed"/>
        <w:tblLook w:val="04A0" w:firstRow="1" w:lastRow="0" w:firstColumn="1" w:lastColumn="0" w:noHBand="0" w:noVBand="1"/>
      </w:tblPr>
      <w:tblGrid>
        <w:gridCol w:w="4915"/>
      </w:tblGrid>
      <w:tr w:rsidR="00B85095">
        <w:tc>
          <w:tcPr>
            <w:tcW w:w="4915" w:type="dxa"/>
            <w:shd w:val="clear" w:color="auto" w:fill="auto"/>
          </w:tcPr>
          <w:p w:rsidR="00B85095" w:rsidRDefault="003A3A20">
            <w:pPr>
              <w:widowControl w:val="0"/>
              <w:spacing w:after="120"/>
              <w:ind w:left="33" w:hanging="33"/>
              <w:rPr>
                <w:b/>
                <w:bCs/>
                <w:caps/>
                <w:sz w:val="28"/>
                <w:szCs w:val="28"/>
              </w:rPr>
            </w:pPr>
            <w:r>
              <w:rPr>
                <w:b/>
                <w:bCs/>
                <w:caps/>
                <w:sz w:val="28"/>
                <w:szCs w:val="28"/>
              </w:rPr>
              <w:t>утверждаю</w:t>
            </w:r>
          </w:p>
          <w:p w:rsidR="00B85095" w:rsidRDefault="003A3A20">
            <w:pPr>
              <w:widowControl w:val="0"/>
              <w:ind w:left="33" w:hanging="33"/>
              <w:rPr>
                <w:color w:val="000000"/>
                <w:sz w:val="28"/>
                <w:szCs w:val="28"/>
              </w:rPr>
            </w:pPr>
            <w:r>
              <w:rPr>
                <w:color w:val="000000"/>
                <w:sz w:val="28"/>
                <w:szCs w:val="28"/>
              </w:rPr>
              <w:t>Проректор</w:t>
            </w:r>
            <w:r>
              <w:rPr>
                <w:rFonts w:ascii="Trebuchet MS" w:hAnsi="Trebuchet MS" w:cs="Trebuchet MS"/>
                <w:color w:val="393939"/>
                <w:sz w:val="30"/>
                <w:szCs w:val="30"/>
              </w:rPr>
              <w:t xml:space="preserve"> </w:t>
            </w:r>
            <w:r>
              <w:rPr>
                <w:color w:val="000000"/>
                <w:sz w:val="28"/>
                <w:szCs w:val="28"/>
              </w:rPr>
              <w:t xml:space="preserve">по учебной и </w:t>
            </w:r>
          </w:p>
          <w:p w:rsidR="00B85095" w:rsidRDefault="003A3A20">
            <w:pPr>
              <w:widowControl w:val="0"/>
              <w:ind w:left="33" w:hanging="33"/>
              <w:rPr>
                <w:color w:val="000000"/>
                <w:sz w:val="28"/>
                <w:szCs w:val="28"/>
              </w:rPr>
            </w:pPr>
            <w:r>
              <w:rPr>
                <w:color w:val="000000"/>
                <w:sz w:val="28"/>
                <w:szCs w:val="28"/>
              </w:rPr>
              <w:t>методической работе</w:t>
            </w:r>
          </w:p>
          <w:p w:rsidR="00B85095" w:rsidRDefault="00B85095">
            <w:pPr>
              <w:widowControl w:val="0"/>
              <w:ind w:left="33" w:hanging="33"/>
              <w:rPr>
                <w:color w:val="000000"/>
                <w:sz w:val="28"/>
                <w:szCs w:val="28"/>
              </w:rPr>
            </w:pPr>
          </w:p>
          <w:p w:rsidR="00B85095" w:rsidRDefault="003A3A20">
            <w:pPr>
              <w:widowControl w:val="0"/>
              <w:ind w:left="459" w:hanging="459"/>
              <w:rPr>
                <w:color w:val="000000"/>
                <w:sz w:val="28"/>
                <w:szCs w:val="28"/>
              </w:rPr>
            </w:pPr>
            <w:r>
              <w:rPr>
                <w:color w:val="000000"/>
                <w:sz w:val="28"/>
                <w:szCs w:val="28"/>
              </w:rPr>
              <w:t xml:space="preserve">_______________ Е.А. Каменева </w:t>
            </w:r>
          </w:p>
          <w:p w:rsidR="00B85095" w:rsidRDefault="00961330" w:rsidP="0080173A">
            <w:pPr>
              <w:widowControl w:val="0"/>
              <w:rPr>
                <w:sz w:val="28"/>
              </w:rPr>
            </w:pPr>
            <w:r>
              <w:rPr>
                <w:color w:val="000000"/>
                <w:sz w:val="28"/>
                <w:szCs w:val="28"/>
              </w:rPr>
              <w:t>«</w:t>
            </w:r>
            <w:r w:rsidR="0080173A">
              <w:rPr>
                <w:color w:val="000000"/>
                <w:sz w:val="28"/>
                <w:szCs w:val="28"/>
              </w:rPr>
              <w:t>23</w:t>
            </w:r>
            <w:r>
              <w:rPr>
                <w:color w:val="000000"/>
                <w:sz w:val="28"/>
                <w:szCs w:val="28"/>
              </w:rPr>
              <w:t>»_</w:t>
            </w:r>
            <w:r w:rsidR="0080173A">
              <w:rPr>
                <w:color w:val="000000"/>
                <w:sz w:val="28"/>
                <w:szCs w:val="28"/>
              </w:rPr>
              <w:t>декабря</w:t>
            </w:r>
            <w:r w:rsidR="003A3A20">
              <w:rPr>
                <w:sz w:val="28"/>
                <w:szCs w:val="28"/>
              </w:rPr>
              <w:t xml:space="preserve"> 2022 г.</w:t>
            </w:r>
          </w:p>
        </w:tc>
      </w:tr>
    </w:tbl>
    <w:p w:rsidR="00B85095" w:rsidRDefault="00B85095">
      <w:pPr>
        <w:spacing w:line="360" w:lineRule="auto"/>
        <w:rPr>
          <w:b/>
          <w:sz w:val="32"/>
          <w:szCs w:val="32"/>
        </w:rPr>
      </w:pPr>
    </w:p>
    <w:p w:rsidR="00B85095" w:rsidRDefault="003A3A20">
      <w:pPr>
        <w:spacing w:line="360" w:lineRule="auto"/>
        <w:jc w:val="center"/>
        <w:rPr>
          <w:b/>
          <w:sz w:val="32"/>
          <w:szCs w:val="32"/>
        </w:rPr>
      </w:pPr>
      <w:r>
        <w:rPr>
          <w:b/>
          <w:sz w:val="32"/>
          <w:szCs w:val="32"/>
        </w:rPr>
        <w:t>Дорожкина Е.Е.</w:t>
      </w:r>
    </w:p>
    <w:p w:rsidR="00B85095" w:rsidRDefault="00B85095">
      <w:pPr>
        <w:jc w:val="center"/>
        <w:rPr>
          <w:b/>
          <w:sz w:val="28"/>
          <w:szCs w:val="28"/>
        </w:rPr>
      </w:pPr>
    </w:p>
    <w:p w:rsidR="00B85095" w:rsidRDefault="003A3A20">
      <w:pPr>
        <w:spacing w:line="360" w:lineRule="auto"/>
        <w:ind w:right="-1"/>
        <w:jc w:val="center"/>
        <w:rPr>
          <w:b/>
          <w:caps/>
          <w:sz w:val="36"/>
          <w:szCs w:val="36"/>
        </w:rPr>
      </w:pPr>
      <w:r>
        <w:rPr>
          <w:b/>
          <w:caps/>
          <w:sz w:val="36"/>
          <w:szCs w:val="36"/>
        </w:rPr>
        <w:t>Качественные и количественные методы оценки рисков</w:t>
      </w:r>
    </w:p>
    <w:p w:rsidR="00B85095" w:rsidRDefault="00B85095">
      <w:pPr>
        <w:ind w:right="-1"/>
        <w:jc w:val="center"/>
        <w:rPr>
          <w:b/>
          <w:sz w:val="32"/>
          <w:szCs w:val="32"/>
        </w:rPr>
      </w:pPr>
    </w:p>
    <w:p w:rsidR="00B85095" w:rsidRDefault="003A3A20">
      <w:pPr>
        <w:ind w:right="-1"/>
        <w:jc w:val="center"/>
        <w:rPr>
          <w:b/>
          <w:sz w:val="32"/>
          <w:szCs w:val="32"/>
        </w:rPr>
      </w:pPr>
      <w:r>
        <w:rPr>
          <w:b/>
          <w:sz w:val="32"/>
          <w:szCs w:val="32"/>
        </w:rPr>
        <w:t xml:space="preserve">Рабочая программа дисциплины </w:t>
      </w:r>
    </w:p>
    <w:p w:rsidR="00B85095" w:rsidRDefault="00B85095">
      <w:pPr>
        <w:ind w:right="-1"/>
        <w:jc w:val="center"/>
        <w:rPr>
          <w:sz w:val="28"/>
          <w:szCs w:val="28"/>
        </w:rPr>
      </w:pPr>
    </w:p>
    <w:p w:rsidR="00B85095" w:rsidRDefault="003A3A20">
      <w:pPr>
        <w:ind w:right="-1"/>
        <w:jc w:val="center"/>
        <w:rPr>
          <w:sz w:val="28"/>
          <w:szCs w:val="28"/>
        </w:rPr>
      </w:pPr>
      <w:r>
        <w:rPr>
          <w:sz w:val="28"/>
          <w:szCs w:val="28"/>
        </w:rPr>
        <w:t xml:space="preserve">для студентов, обучающихся по направлению подготовки 38.03.01 "Экономика", образовательная программа бакалавриата «Экономика и финансы», профиль «Управление финансовыми рисками и страхование» </w:t>
      </w:r>
    </w:p>
    <w:p w:rsidR="00B85095" w:rsidRDefault="00B85095">
      <w:pPr>
        <w:jc w:val="center"/>
        <w:rPr>
          <w:sz w:val="28"/>
          <w:szCs w:val="28"/>
        </w:rPr>
      </w:pPr>
    </w:p>
    <w:p w:rsidR="00B85095" w:rsidRDefault="00B85095">
      <w:pPr>
        <w:spacing w:line="192" w:lineRule="auto"/>
        <w:rPr>
          <w:sz w:val="28"/>
          <w:szCs w:val="28"/>
        </w:rPr>
      </w:pPr>
    </w:p>
    <w:p w:rsidR="00B85095" w:rsidRDefault="003A3A20">
      <w:pPr>
        <w:jc w:val="center"/>
        <w:rPr>
          <w:rFonts w:eastAsia="Calibri"/>
          <w:i/>
          <w:sz w:val="28"/>
          <w:szCs w:val="28"/>
        </w:rPr>
      </w:pPr>
      <w:r>
        <w:rPr>
          <w:rFonts w:eastAsia="MS Mincho"/>
          <w:i/>
          <w:color w:val="000000"/>
          <w:sz w:val="28"/>
          <w:szCs w:val="28"/>
          <w:lang w:eastAsia="ja-JP"/>
        </w:rPr>
        <w:t xml:space="preserve">Рекомендовано заседанием Ученого совета Финансового факультета </w:t>
      </w:r>
    </w:p>
    <w:p w:rsidR="00B85095" w:rsidRDefault="003A3A20">
      <w:pPr>
        <w:jc w:val="center"/>
        <w:rPr>
          <w:rFonts w:eastAsia="Calibri"/>
          <w:i/>
          <w:sz w:val="28"/>
          <w:szCs w:val="28"/>
        </w:rPr>
      </w:pPr>
      <w:r>
        <w:rPr>
          <w:rFonts w:eastAsia="MS Mincho"/>
          <w:i/>
          <w:color w:val="000000"/>
          <w:sz w:val="28"/>
          <w:szCs w:val="28"/>
          <w:lang w:eastAsia="ja-JP"/>
        </w:rPr>
        <w:t>(протокол №29 от 21 декабря 2022 г.)</w:t>
      </w:r>
    </w:p>
    <w:p w:rsidR="00B85095" w:rsidRDefault="00B85095">
      <w:pPr>
        <w:ind w:left="-180" w:right="616" w:firstLine="360"/>
        <w:jc w:val="center"/>
        <w:rPr>
          <w:rFonts w:eastAsia="Calibri"/>
          <w:i/>
          <w:sz w:val="28"/>
          <w:szCs w:val="28"/>
        </w:rPr>
      </w:pPr>
    </w:p>
    <w:p w:rsidR="00B85095" w:rsidRDefault="003A3A20">
      <w:pPr>
        <w:ind w:left="-180" w:right="616" w:firstLine="360"/>
        <w:jc w:val="center"/>
        <w:rPr>
          <w:rFonts w:eastAsia="Calibri"/>
          <w:i/>
          <w:sz w:val="28"/>
          <w:szCs w:val="28"/>
        </w:rPr>
      </w:pPr>
      <w:r>
        <w:rPr>
          <w:i/>
          <w:sz w:val="28"/>
          <w:szCs w:val="28"/>
        </w:rPr>
        <w:t>Одобрено Советом учебно-научного</w:t>
      </w:r>
    </w:p>
    <w:p w:rsidR="00B85095" w:rsidRDefault="003A3A20">
      <w:pPr>
        <w:ind w:left="-180" w:right="616" w:firstLine="360"/>
        <w:jc w:val="center"/>
        <w:rPr>
          <w:rFonts w:eastAsia="Calibri"/>
          <w:i/>
          <w:sz w:val="28"/>
          <w:szCs w:val="28"/>
        </w:rPr>
      </w:pPr>
      <w:r>
        <w:rPr>
          <w:i/>
          <w:sz w:val="28"/>
          <w:szCs w:val="28"/>
        </w:rPr>
        <w:t>Департамента страхования и экономики социальной сферы</w:t>
      </w:r>
    </w:p>
    <w:p w:rsidR="00B85095" w:rsidRDefault="003A3A20">
      <w:pPr>
        <w:jc w:val="center"/>
        <w:rPr>
          <w:rFonts w:eastAsia="Calibri"/>
          <w:i/>
          <w:sz w:val="28"/>
          <w:szCs w:val="28"/>
        </w:rPr>
      </w:pPr>
      <w:r>
        <w:rPr>
          <w:i/>
          <w:sz w:val="28"/>
          <w:szCs w:val="28"/>
        </w:rPr>
        <w:t>протокол №1 от 23 ноября 2022 г.</w:t>
      </w:r>
    </w:p>
    <w:p w:rsidR="00B85095" w:rsidRDefault="00B85095">
      <w:pPr>
        <w:ind w:right="616"/>
        <w:jc w:val="center"/>
        <w:rPr>
          <w:i/>
        </w:rPr>
      </w:pPr>
    </w:p>
    <w:p w:rsidR="00B85095" w:rsidRDefault="00B85095">
      <w:pPr>
        <w:ind w:right="616"/>
        <w:rPr>
          <w:i/>
        </w:rPr>
      </w:pPr>
    </w:p>
    <w:p w:rsidR="00B85095" w:rsidRDefault="00B85095">
      <w:pPr>
        <w:ind w:right="616"/>
        <w:rPr>
          <w:i/>
        </w:rPr>
      </w:pPr>
    </w:p>
    <w:p w:rsidR="00B85095" w:rsidRDefault="00B85095">
      <w:pPr>
        <w:ind w:right="616"/>
        <w:rPr>
          <w:i/>
        </w:rPr>
      </w:pPr>
    </w:p>
    <w:p w:rsidR="00B85095" w:rsidRDefault="00B85095">
      <w:pPr>
        <w:ind w:right="616"/>
        <w:rPr>
          <w:i/>
        </w:rPr>
      </w:pPr>
    </w:p>
    <w:p w:rsidR="00B85095" w:rsidRDefault="00B85095">
      <w:pPr>
        <w:ind w:right="616"/>
        <w:rPr>
          <w:i/>
        </w:rPr>
      </w:pPr>
    </w:p>
    <w:p w:rsidR="00B85095" w:rsidRDefault="003A3A20">
      <w:pPr>
        <w:ind w:left="-180" w:right="616" w:firstLine="360"/>
        <w:jc w:val="center"/>
        <w:rPr>
          <w:b/>
          <w:sz w:val="32"/>
          <w:szCs w:val="32"/>
        </w:rPr>
      </w:pPr>
      <w:r>
        <w:rPr>
          <w:b/>
          <w:sz w:val="32"/>
          <w:szCs w:val="32"/>
        </w:rPr>
        <w:t>Москва 2022</w:t>
      </w:r>
    </w:p>
    <w:tbl>
      <w:tblPr>
        <w:tblW w:w="9108" w:type="dxa"/>
        <w:tblInd w:w="108" w:type="dxa"/>
        <w:tblLayout w:type="fixed"/>
        <w:tblLook w:val="01E0" w:firstRow="1" w:lastRow="1" w:firstColumn="1" w:lastColumn="1" w:noHBand="0" w:noVBand="0"/>
      </w:tblPr>
      <w:tblGrid>
        <w:gridCol w:w="6"/>
        <w:gridCol w:w="814"/>
        <w:gridCol w:w="711"/>
        <w:gridCol w:w="1789"/>
        <w:gridCol w:w="2086"/>
        <w:gridCol w:w="880"/>
        <w:gridCol w:w="1762"/>
        <w:gridCol w:w="884"/>
        <w:gridCol w:w="176"/>
      </w:tblGrid>
      <w:tr w:rsidR="00B85095">
        <w:trPr>
          <w:gridAfter w:val="1"/>
          <w:wAfter w:w="179" w:type="dxa"/>
          <w:trHeight w:val="283"/>
        </w:trPr>
        <w:tc>
          <w:tcPr>
            <w:tcW w:w="827" w:type="dxa"/>
            <w:gridSpan w:val="2"/>
            <w:shd w:val="clear" w:color="auto" w:fill="auto"/>
          </w:tcPr>
          <w:p w:rsidR="00B85095" w:rsidRDefault="003A3A20">
            <w:pPr>
              <w:widowControl w:val="0"/>
              <w:rPr>
                <w:b/>
                <w:color w:val="0D0D0D" w:themeColor="text1" w:themeTint="F2"/>
              </w:rPr>
            </w:pPr>
            <w:r>
              <w:rPr>
                <w:b/>
                <w:color w:val="0D0D0D" w:themeColor="text1" w:themeTint="F2"/>
              </w:rPr>
              <w:lastRenderedPageBreak/>
              <w:t xml:space="preserve">УДК </w:t>
            </w:r>
          </w:p>
        </w:tc>
        <w:tc>
          <w:tcPr>
            <w:tcW w:w="2552" w:type="dxa"/>
            <w:gridSpan w:val="2"/>
            <w:shd w:val="clear" w:color="auto" w:fill="auto"/>
          </w:tcPr>
          <w:p w:rsidR="00B85095" w:rsidRDefault="003A3A20">
            <w:pPr>
              <w:widowControl w:val="0"/>
              <w:ind w:right="-1125"/>
              <w:rPr>
                <w:b/>
                <w:color w:val="0D0D0D" w:themeColor="text1" w:themeTint="F2"/>
              </w:rPr>
            </w:pPr>
            <w:r>
              <w:rPr>
                <w:b/>
                <w:color w:val="0D0D0D" w:themeColor="text1" w:themeTint="F2"/>
              </w:rPr>
              <w:t>368:330.131.7(073)</w:t>
            </w:r>
          </w:p>
        </w:tc>
        <w:tc>
          <w:tcPr>
            <w:tcW w:w="3029" w:type="dxa"/>
            <w:gridSpan w:val="2"/>
            <w:shd w:val="clear" w:color="auto" w:fill="auto"/>
          </w:tcPr>
          <w:p w:rsidR="00B85095" w:rsidRDefault="00B85095">
            <w:pPr>
              <w:widowControl w:val="0"/>
              <w:rPr>
                <w:b/>
                <w:color w:val="0D0D0D" w:themeColor="text1" w:themeTint="F2"/>
                <w:sz w:val="28"/>
                <w:szCs w:val="28"/>
              </w:rPr>
            </w:pPr>
          </w:p>
        </w:tc>
        <w:tc>
          <w:tcPr>
            <w:tcW w:w="2699" w:type="dxa"/>
            <w:gridSpan w:val="2"/>
            <w:shd w:val="clear" w:color="auto" w:fill="auto"/>
          </w:tcPr>
          <w:p w:rsidR="00B85095" w:rsidRDefault="00B85095">
            <w:pPr>
              <w:widowControl w:val="0"/>
              <w:rPr>
                <w:b/>
                <w:color w:val="0D0D0D" w:themeColor="text1" w:themeTint="F2"/>
                <w:sz w:val="28"/>
                <w:szCs w:val="28"/>
              </w:rPr>
            </w:pPr>
          </w:p>
        </w:tc>
      </w:tr>
      <w:tr w:rsidR="00B85095">
        <w:trPr>
          <w:gridAfter w:val="1"/>
          <w:wAfter w:w="179" w:type="dxa"/>
          <w:trHeight w:val="283"/>
        </w:trPr>
        <w:tc>
          <w:tcPr>
            <w:tcW w:w="827" w:type="dxa"/>
            <w:gridSpan w:val="2"/>
            <w:shd w:val="clear" w:color="auto" w:fill="auto"/>
          </w:tcPr>
          <w:p w:rsidR="00B85095" w:rsidRDefault="003A3A20">
            <w:pPr>
              <w:widowControl w:val="0"/>
              <w:rPr>
                <w:b/>
                <w:color w:val="0D0D0D" w:themeColor="text1" w:themeTint="F2"/>
                <w:sz w:val="28"/>
                <w:szCs w:val="28"/>
              </w:rPr>
            </w:pPr>
            <w:r>
              <w:rPr>
                <w:b/>
                <w:color w:val="0D0D0D" w:themeColor="text1" w:themeTint="F2"/>
              </w:rPr>
              <w:t>ББК</w:t>
            </w:r>
            <w:r>
              <w:rPr>
                <w:b/>
                <w:color w:val="0D0D0D" w:themeColor="text1" w:themeTint="F2"/>
                <w:sz w:val="28"/>
                <w:szCs w:val="28"/>
              </w:rPr>
              <w:t xml:space="preserve">     </w:t>
            </w:r>
          </w:p>
        </w:tc>
        <w:tc>
          <w:tcPr>
            <w:tcW w:w="2552" w:type="dxa"/>
            <w:gridSpan w:val="2"/>
            <w:shd w:val="clear" w:color="auto" w:fill="auto"/>
          </w:tcPr>
          <w:p w:rsidR="00B85095" w:rsidRDefault="003A3A20">
            <w:pPr>
              <w:widowControl w:val="0"/>
              <w:rPr>
                <w:b/>
                <w:color w:val="0D0D0D" w:themeColor="text1" w:themeTint="F2"/>
              </w:rPr>
            </w:pPr>
            <w:r>
              <w:rPr>
                <w:b/>
                <w:color w:val="0D0D0D" w:themeColor="text1" w:themeTint="F2"/>
              </w:rPr>
              <w:t>65.271-09я73</w:t>
            </w:r>
          </w:p>
        </w:tc>
        <w:tc>
          <w:tcPr>
            <w:tcW w:w="3029" w:type="dxa"/>
            <w:gridSpan w:val="2"/>
          </w:tcPr>
          <w:p w:rsidR="00B85095" w:rsidRDefault="00B85095">
            <w:pPr>
              <w:widowControl w:val="0"/>
            </w:pPr>
          </w:p>
        </w:tc>
        <w:tc>
          <w:tcPr>
            <w:tcW w:w="2699" w:type="dxa"/>
            <w:gridSpan w:val="2"/>
          </w:tcPr>
          <w:p w:rsidR="00B85095" w:rsidRDefault="00B85095">
            <w:pPr>
              <w:widowControl w:val="0"/>
            </w:pPr>
          </w:p>
        </w:tc>
      </w:tr>
      <w:tr w:rsidR="00B85095">
        <w:trPr>
          <w:gridAfter w:val="1"/>
          <w:wAfter w:w="179" w:type="dxa"/>
          <w:trHeight w:val="305"/>
        </w:trPr>
        <w:tc>
          <w:tcPr>
            <w:tcW w:w="827" w:type="dxa"/>
            <w:gridSpan w:val="2"/>
            <w:shd w:val="clear" w:color="auto" w:fill="auto"/>
          </w:tcPr>
          <w:p w:rsidR="00B85095" w:rsidRDefault="003A3A20">
            <w:pPr>
              <w:widowControl w:val="0"/>
              <w:jc w:val="both"/>
              <w:rPr>
                <w:rFonts w:ascii="Times New Roman CYR" w:hAnsi="Times New Roman CYR"/>
                <w:b/>
                <w:color w:val="0D0D0D" w:themeColor="text1" w:themeTint="F2"/>
              </w:rPr>
            </w:pPr>
            <w:r>
              <w:rPr>
                <w:rFonts w:ascii="Times New Roman CYR" w:hAnsi="Times New Roman CYR"/>
                <w:b/>
                <w:color w:val="0D0D0D" w:themeColor="text1" w:themeTint="F2"/>
              </w:rPr>
              <w:t>Д 69</w:t>
            </w:r>
          </w:p>
        </w:tc>
        <w:tc>
          <w:tcPr>
            <w:tcW w:w="2552" w:type="dxa"/>
            <w:gridSpan w:val="2"/>
          </w:tcPr>
          <w:p w:rsidR="00B85095" w:rsidRDefault="00B85095">
            <w:pPr>
              <w:widowControl w:val="0"/>
            </w:pPr>
          </w:p>
        </w:tc>
        <w:tc>
          <w:tcPr>
            <w:tcW w:w="3029" w:type="dxa"/>
            <w:gridSpan w:val="2"/>
          </w:tcPr>
          <w:p w:rsidR="00B85095" w:rsidRDefault="00B85095">
            <w:pPr>
              <w:widowControl w:val="0"/>
            </w:pPr>
          </w:p>
        </w:tc>
        <w:tc>
          <w:tcPr>
            <w:tcW w:w="2699" w:type="dxa"/>
            <w:gridSpan w:val="2"/>
          </w:tcPr>
          <w:p w:rsidR="00B85095" w:rsidRDefault="00B85095">
            <w:pPr>
              <w:widowControl w:val="0"/>
            </w:pPr>
          </w:p>
        </w:tc>
      </w:tr>
      <w:tr w:rsidR="00B85095">
        <w:trPr>
          <w:gridBefore w:val="1"/>
          <w:trHeight w:val="679"/>
        </w:trPr>
        <w:tc>
          <w:tcPr>
            <w:tcW w:w="718" w:type="dxa"/>
          </w:tcPr>
          <w:p w:rsidR="00B85095" w:rsidRDefault="00B85095">
            <w:pPr>
              <w:spacing w:line="360" w:lineRule="auto"/>
              <w:rPr>
                <w:color w:val="0D0D0D" w:themeColor="text1" w:themeTint="F2"/>
                <w:sz w:val="28"/>
                <w:szCs w:val="28"/>
              </w:rPr>
            </w:pPr>
          </w:p>
        </w:tc>
        <w:tc>
          <w:tcPr>
            <w:tcW w:w="8460" w:type="dxa"/>
            <w:gridSpan w:val="7"/>
            <w:shd w:val="clear" w:color="auto" w:fill="auto"/>
          </w:tcPr>
          <w:p w:rsidR="00B85095" w:rsidRDefault="00B85095">
            <w:pPr>
              <w:spacing w:line="360" w:lineRule="auto"/>
              <w:rPr>
                <w:color w:val="0D0D0D" w:themeColor="text1" w:themeTint="F2"/>
                <w:sz w:val="28"/>
                <w:szCs w:val="28"/>
              </w:rPr>
            </w:pPr>
          </w:p>
          <w:p w:rsidR="00B85095" w:rsidRDefault="00B85095"/>
          <w:p w:rsidR="00B85095" w:rsidRDefault="003A3A20">
            <w:r>
              <w:rPr>
                <w:color w:val="0D0D0D" w:themeColor="text1" w:themeTint="F2"/>
                <w:szCs w:val="28"/>
              </w:rPr>
              <w:t>Рецензент: Цыганов А.А., д.э.н., проф., рук. ДСиЭСС, Финансовый университет</w:t>
            </w:r>
          </w:p>
          <w:p w:rsidR="00B85095" w:rsidRDefault="003A3A20">
            <w:pPr>
              <w:widowControl w:val="0"/>
              <w:jc w:val="both"/>
              <w:rPr>
                <w:color w:val="0D0D0D" w:themeColor="text1" w:themeTint="F2"/>
                <w:sz w:val="28"/>
                <w:szCs w:val="28"/>
              </w:rPr>
            </w:pPr>
            <w:r>
              <w:rPr>
                <w:color w:val="0D0D0D" w:themeColor="text1" w:themeTint="F2"/>
                <w:sz w:val="28"/>
                <w:szCs w:val="28"/>
              </w:rPr>
              <w:t xml:space="preserve">                     </w:t>
            </w:r>
          </w:p>
        </w:tc>
      </w:tr>
      <w:tr w:rsidR="00B85095">
        <w:trPr>
          <w:gridBefore w:val="1"/>
          <w:trHeight w:val="1639"/>
        </w:trPr>
        <w:tc>
          <w:tcPr>
            <w:tcW w:w="718" w:type="dxa"/>
            <w:shd w:val="clear" w:color="auto" w:fill="auto"/>
          </w:tcPr>
          <w:p w:rsidR="00B85095" w:rsidRDefault="003A3A20">
            <w:pPr>
              <w:widowControl w:val="0"/>
              <w:rPr>
                <w:color w:val="0D0D0D" w:themeColor="text1" w:themeTint="F2"/>
                <w:sz w:val="28"/>
                <w:szCs w:val="28"/>
              </w:rPr>
            </w:pPr>
            <w:r>
              <w:rPr>
                <w:rFonts w:ascii="Times New Roman CYR" w:hAnsi="Times New Roman CYR"/>
                <w:color w:val="0D0D0D" w:themeColor="text1" w:themeTint="F2"/>
              </w:rPr>
              <w:t xml:space="preserve">Д </w:t>
            </w:r>
            <w:r>
              <w:rPr>
                <w:color w:val="0D0D0D" w:themeColor="text1" w:themeTint="F2"/>
              </w:rPr>
              <w:t>69</w:t>
            </w:r>
          </w:p>
        </w:tc>
        <w:tc>
          <w:tcPr>
            <w:tcW w:w="8460" w:type="dxa"/>
            <w:gridSpan w:val="7"/>
            <w:shd w:val="clear" w:color="auto" w:fill="auto"/>
          </w:tcPr>
          <w:p w:rsidR="00B85095" w:rsidRDefault="003A3A20">
            <w:pPr>
              <w:widowControl w:val="0"/>
              <w:jc w:val="both"/>
              <w:rPr>
                <w:color w:val="0D0D0D" w:themeColor="text1" w:themeTint="F2"/>
                <w:sz w:val="28"/>
                <w:szCs w:val="28"/>
              </w:rPr>
            </w:pPr>
            <w:r>
              <w:rPr>
                <w:b/>
                <w:color w:val="0D0D0D" w:themeColor="text1" w:themeTint="F2"/>
                <w:sz w:val="28"/>
                <w:szCs w:val="28"/>
              </w:rPr>
              <w:t>Дорожкина Е.Е. «Качественные и количественные методы оценки рисков».</w:t>
            </w:r>
            <w:r>
              <w:rPr>
                <w:color w:val="0D0D0D" w:themeColor="text1" w:themeTint="F2"/>
                <w:sz w:val="28"/>
                <w:szCs w:val="28"/>
              </w:rPr>
              <w:t xml:space="preserve"> Рабочая программа для студентов, обучающихся по направлению подготовки 38.03.01 "Экономика", образовательная программа бакалавриата «Экономика и финансы», профиль «Управление финансовыми рисками и страхование». – М: Финансовый университет, Департамент страхования и экономики социальной сферы, 2022 – __ с.</w:t>
            </w:r>
          </w:p>
          <w:p w:rsidR="00B85095" w:rsidRDefault="00B85095">
            <w:pPr>
              <w:widowControl w:val="0"/>
              <w:ind w:right="-2"/>
              <w:jc w:val="both"/>
              <w:rPr>
                <w:color w:val="0D0D0D" w:themeColor="text1" w:themeTint="F2"/>
                <w:sz w:val="28"/>
                <w:szCs w:val="28"/>
              </w:rPr>
            </w:pPr>
          </w:p>
        </w:tc>
      </w:tr>
      <w:tr w:rsidR="00B85095">
        <w:trPr>
          <w:gridBefore w:val="1"/>
          <w:trHeight w:val="90"/>
        </w:trPr>
        <w:tc>
          <w:tcPr>
            <w:tcW w:w="718" w:type="dxa"/>
          </w:tcPr>
          <w:p w:rsidR="00B85095" w:rsidRDefault="00B85095">
            <w:pPr>
              <w:widowControl w:val="0"/>
              <w:jc w:val="both"/>
              <w:rPr>
                <w:color w:val="0D0D0D" w:themeColor="text1" w:themeTint="F2"/>
              </w:rPr>
            </w:pPr>
          </w:p>
        </w:tc>
        <w:tc>
          <w:tcPr>
            <w:tcW w:w="8460" w:type="dxa"/>
            <w:gridSpan w:val="7"/>
            <w:shd w:val="clear" w:color="auto" w:fill="auto"/>
          </w:tcPr>
          <w:p w:rsidR="00B85095" w:rsidRDefault="003A3A20">
            <w:pPr>
              <w:widowControl w:val="0"/>
              <w:jc w:val="both"/>
              <w:rPr>
                <w:color w:val="0D0D0D" w:themeColor="text1" w:themeTint="F2"/>
              </w:rPr>
            </w:pPr>
            <w:r>
              <w:rPr>
                <w:color w:val="0D0D0D" w:themeColor="text1" w:themeTint="F2"/>
              </w:rPr>
              <w:t xml:space="preserve">Программа содержит цели и задачи дисциплины; тематику лекционных, семинарских и практических занятий; учебно-методическое и информационное обеспечение. </w:t>
            </w:r>
          </w:p>
          <w:p w:rsidR="00B85095" w:rsidRDefault="00B85095">
            <w:pPr>
              <w:pStyle w:val="23"/>
              <w:widowControl w:val="0"/>
              <w:tabs>
                <w:tab w:val="left" w:pos="732"/>
              </w:tabs>
              <w:spacing w:line="240" w:lineRule="auto"/>
              <w:ind w:right="-110"/>
              <w:jc w:val="both"/>
              <w:rPr>
                <w:color w:val="0D0D0D" w:themeColor="text1" w:themeTint="F2"/>
              </w:rPr>
            </w:pPr>
          </w:p>
          <w:p w:rsidR="00B85095" w:rsidRDefault="003A3A20">
            <w:pPr>
              <w:widowControl w:val="0"/>
              <w:rPr>
                <w:b/>
                <w:color w:val="0D0D0D" w:themeColor="text1" w:themeTint="F2"/>
              </w:rPr>
            </w:pPr>
            <w:r>
              <w:rPr>
                <w:b/>
                <w:color w:val="0D0D0D" w:themeColor="text1" w:themeTint="F2"/>
              </w:rPr>
              <w:t>УДК 368:330.131.7(073)</w:t>
            </w:r>
          </w:p>
          <w:p w:rsidR="00B85095" w:rsidRDefault="003A3A20">
            <w:pPr>
              <w:widowControl w:val="0"/>
              <w:rPr>
                <w:color w:val="0D0D0D" w:themeColor="text1" w:themeTint="F2"/>
              </w:rPr>
            </w:pPr>
            <w:r>
              <w:rPr>
                <w:b/>
                <w:color w:val="0D0D0D" w:themeColor="text1" w:themeTint="F2"/>
              </w:rPr>
              <w:t>ББК 65.271-09я73</w:t>
            </w:r>
          </w:p>
        </w:tc>
      </w:tr>
      <w:tr w:rsidR="00B85095">
        <w:trPr>
          <w:gridBefore w:val="1"/>
        </w:trPr>
        <w:tc>
          <w:tcPr>
            <w:tcW w:w="718" w:type="dxa"/>
          </w:tcPr>
          <w:p w:rsidR="00B85095" w:rsidRDefault="00B85095">
            <w:pPr>
              <w:widowControl w:val="0"/>
              <w:spacing w:before="120" w:after="120"/>
              <w:jc w:val="center"/>
              <w:rPr>
                <w:i/>
                <w:color w:val="0D0D0D" w:themeColor="text1" w:themeTint="F2"/>
              </w:rPr>
            </w:pPr>
          </w:p>
        </w:tc>
        <w:tc>
          <w:tcPr>
            <w:tcW w:w="8460" w:type="dxa"/>
            <w:gridSpan w:val="7"/>
            <w:shd w:val="clear" w:color="auto" w:fill="auto"/>
          </w:tcPr>
          <w:p w:rsidR="00B85095" w:rsidRDefault="003A3A20">
            <w:pPr>
              <w:widowControl w:val="0"/>
              <w:spacing w:before="120" w:after="120"/>
              <w:jc w:val="center"/>
              <w:rPr>
                <w:i/>
                <w:color w:val="0D0D0D" w:themeColor="text1" w:themeTint="F2"/>
              </w:rPr>
            </w:pPr>
            <w:r>
              <w:rPr>
                <w:i/>
                <w:color w:val="0D0D0D" w:themeColor="text1" w:themeTint="F2"/>
              </w:rPr>
              <w:t>Учебное издание</w:t>
            </w:r>
          </w:p>
        </w:tc>
      </w:tr>
      <w:tr w:rsidR="00B85095">
        <w:trPr>
          <w:gridBefore w:val="1"/>
          <w:trHeight w:val="365"/>
        </w:trPr>
        <w:tc>
          <w:tcPr>
            <w:tcW w:w="718" w:type="dxa"/>
          </w:tcPr>
          <w:p w:rsidR="00B85095" w:rsidRDefault="00B85095">
            <w:pPr>
              <w:widowControl w:val="0"/>
              <w:spacing w:before="120" w:after="120"/>
              <w:jc w:val="center"/>
              <w:rPr>
                <w:b/>
                <w:i/>
                <w:color w:val="0D0D0D" w:themeColor="text1" w:themeTint="F2"/>
                <w:sz w:val="28"/>
                <w:szCs w:val="28"/>
              </w:rPr>
            </w:pPr>
          </w:p>
        </w:tc>
        <w:tc>
          <w:tcPr>
            <w:tcW w:w="8460" w:type="dxa"/>
            <w:gridSpan w:val="7"/>
            <w:shd w:val="clear" w:color="auto" w:fill="auto"/>
          </w:tcPr>
          <w:p w:rsidR="00B85095" w:rsidRDefault="003A3A20">
            <w:pPr>
              <w:widowControl w:val="0"/>
              <w:spacing w:before="120" w:after="120"/>
              <w:jc w:val="center"/>
              <w:rPr>
                <w:b/>
                <w:i/>
                <w:color w:val="0D0D0D" w:themeColor="text1" w:themeTint="F2"/>
                <w:sz w:val="28"/>
                <w:szCs w:val="28"/>
              </w:rPr>
            </w:pPr>
            <w:r>
              <w:rPr>
                <w:b/>
                <w:i/>
                <w:color w:val="0D0D0D" w:themeColor="text1" w:themeTint="F2"/>
                <w:sz w:val="28"/>
                <w:szCs w:val="28"/>
              </w:rPr>
              <w:t>Дорожкина Екатерина Евгеньевна</w:t>
            </w:r>
          </w:p>
          <w:p w:rsidR="00B85095" w:rsidRDefault="00B85095">
            <w:pPr>
              <w:widowControl w:val="0"/>
              <w:spacing w:before="120" w:after="120"/>
              <w:jc w:val="center"/>
              <w:rPr>
                <w:b/>
                <w:i/>
                <w:color w:val="0D0D0D" w:themeColor="text1" w:themeTint="F2"/>
                <w:sz w:val="28"/>
                <w:szCs w:val="28"/>
              </w:rPr>
            </w:pPr>
          </w:p>
        </w:tc>
      </w:tr>
      <w:tr w:rsidR="00B85095">
        <w:trPr>
          <w:gridBefore w:val="1"/>
          <w:trHeight w:val="940"/>
        </w:trPr>
        <w:tc>
          <w:tcPr>
            <w:tcW w:w="718" w:type="dxa"/>
          </w:tcPr>
          <w:p w:rsidR="00B85095" w:rsidRDefault="00B85095">
            <w:pPr>
              <w:widowControl w:val="0"/>
              <w:spacing w:before="120" w:after="120"/>
              <w:jc w:val="center"/>
              <w:rPr>
                <w:b/>
                <w:color w:val="0D0D0D" w:themeColor="text1" w:themeTint="F2"/>
                <w:sz w:val="36"/>
                <w:szCs w:val="36"/>
              </w:rPr>
            </w:pPr>
          </w:p>
        </w:tc>
        <w:tc>
          <w:tcPr>
            <w:tcW w:w="8460" w:type="dxa"/>
            <w:gridSpan w:val="7"/>
            <w:shd w:val="clear" w:color="auto" w:fill="auto"/>
          </w:tcPr>
          <w:p w:rsidR="00B85095" w:rsidRDefault="003A3A20">
            <w:pPr>
              <w:widowControl w:val="0"/>
              <w:spacing w:before="120" w:after="120"/>
              <w:jc w:val="center"/>
              <w:rPr>
                <w:b/>
                <w:color w:val="0D0D0D" w:themeColor="text1" w:themeTint="F2"/>
                <w:sz w:val="36"/>
                <w:szCs w:val="36"/>
              </w:rPr>
            </w:pPr>
            <w:r>
              <w:rPr>
                <w:b/>
                <w:color w:val="0D0D0D" w:themeColor="text1" w:themeTint="F2"/>
                <w:sz w:val="36"/>
                <w:szCs w:val="36"/>
              </w:rPr>
              <w:t>Качественные и количественные методы оценки рисков</w:t>
            </w:r>
          </w:p>
        </w:tc>
      </w:tr>
      <w:tr w:rsidR="00B85095">
        <w:trPr>
          <w:gridBefore w:val="1"/>
        </w:trPr>
        <w:tc>
          <w:tcPr>
            <w:tcW w:w="718" w:type="dxa"/>
          </w:tcPr>
          <w:p w:rsidR="00B85095" w:rsidRDefault="00B85095">
            <w:pPr>
              <w:widowControl w:val="0"/>
              <w:spacing w:before="120" w:after="120"/>
              <w:jc w:val="center"/>
              <w:rPr>
                <w:b/>
                <w:color w:val="0D0D0D" w:themeColor="text1" w:themeTint="F2"/>
                <w:sz w:val="28"/>
                <w:szCs w:val="28"/>
              </w:rPr>
            </w:pPr>
          </w:p>
        </w:tc>
        <w:tc>
          <w:tcPr>
            <w:tcW w:w="8460" w:type="dxa"/>
            <w:gridSpan w:val="7"/>
            <w:shd w:val="clear" w:color="auto" w:fill="auto"/>
          </w:tcPr>
          <w:p w:rsidR="00B85095" w:rsidRDefault="003A3A20">
            <w:pPr>
              <w:widowControl w:val="0"/>
              <w:spacing w:before="120" w:after="120"/>
              <w:jc w:val="center"/>
              <w:rPr>
                <w:b/>
                <w:color w:val="0D0D0D" w:themeColor="text1" w:themeTint="F2"/>
                <w:sz w:val="28"/>
                <w:szCs w:val="28"/>
              </w:rPr>
            </w:pPr>
            <w:r>
              <w:rPr>
                <w:b/>
                <w:color w:val="0D0D0D" w:themeColor="text1" w:themeTint="F2"/>
                <w:sz w:val="28"/>
                <w:szCs w:val="28"/>
              </w:rPr>
              <w:t>Рабочая программа дисциплины</w:t>
            </w:r>
          </w:p>
        </w:tc>
      </w:tr>
      <w:tr w:rsidR="00B85095">
        <w:trPr>
          <w:gridBefore w:val="1"/>
          <w:trHeight w:val="313"/>
        </w:trPr>
        <w:tc>
          <w:tcPr>
            <w:tcW w:w="718" w:type="dxa"/>
          </w:tcPr>
          <w:p w:rsidR="00B85095" w:rsidRDefault="00B85095">
            <w:pPr>
              <w:pStyle w:val="23"/>
              <w:widowControl w:val="0"/>
              <w:rPr>
                <w:color w:val="0D0D0D" w:themeColor="text1" w:themeTint="F2"/>
              </w:rPr>
            </w:pPr>
          </w:p>
        </w:tc>
        <w:tc>
          <w:tcPr>
            <w:tcW w:w="722" w:type="dxa"/>
          </w:tcPr>
          <w:p w:rsidR="00B85095" w:rsidRDefault="00B85095">
            <w:pPr>
              <w:pStyle w:val="23"/>
              <w:widowControl w:val="0"/>
              <w:rPr>
                <w:color w:val="0D0D0D" w:themeColor="text1" w:themeTint="F2"/>
              </w:rPr>
            </w:pPr>
          </w:p>
        </w:tc>
        <w:tc>
          <w:tcPr>
            <w:tcW w:w="3960" w:type="dxa"/>
            <w:gridSpan w:val="2"/>
          </w:tcPr>
          <w:p w:rsidR="00B85095" w:rsidRDefault="003A3A20">
            <w:pPr>
              <w:pStyle w:val="23"/>
              <w:widowControl w:val="0"/>
              <w:rPr>
                <w:color w:val="0D0D0D" w:themeColor="text1" w:themeTint="F2"/>
              </w:rPr>
            </w:pPr>
            <w:r>
              <w:rPr>
                <w:color w:val="0D0D0D" w:themeColor="text1" w:themeTint="F2"/>
              </w:rPr>
              <w:t>Компьютерный набор, верстка</w:t>
            </w:r>
          </w:p>
        </w:tc>
        <w:tc>
          <w:tcPr>
            <w:tcW w:w="2698" w:type="dxa"/>
            <w:gridSpan w:val="2"/>
          </w:tcPr>
          <w:p w:rsidR="00B85095" w:rsidRDefault="003A3A20">
            <w:pPr>
              <w:pStyle w:val="23"/>
              <w:widowControl w:val="0"/>
              <w:jc w:val="right"/>
              <w:rPr>
                <w:color w:val="0D0D0D" w:themeColor="text1" w:themeTint="F2"/>
              </w:rPr>
            </w:pPr>
            <w:r>
              <w:rPr>
                <w:color w:val="0D0D0D" w:themeColor="text1" w:themeTint="F2"/>
              </w:rPr>
              <w:t>Е.Е. Дорожкина</w:t>
            </w:r>
          </w:p>
        </w:tc>
        <w:tc>
          <w:tcPr>
            <w:tcW w:w="1080" w:type="dxa"/>
            <w:gridSpan w:val="2"/>
          </w:tcPr>
          <w:p w:rsidR="00B85095" w:rsidRDefault="00B85095">
            <w:pPr>
              <w:widowControl w:val="0"/>
            </w:pPr>
          </w:p>
        </w:tc>
      </w:tr>
    </w:tbl>
    <w:p w:rsidR="00B85095" w:rsidRDefault="00B85095">
      <w:pPr>
        <w:rPr>
          <w:vanish/>
          <w:color w:val="0D0D0D" w:themeColor="text1" w:themeTint="F2"/>
        </w:rPr>
      </w:pPr>
    </w:p>
    <w:tbl>
      <w:tblPr>
        <w:tblW w:w="8460" w:type="dxa"/>
        <w:tblInd w:w="936" w:type="dxa"/>
        <w:tblLayout w:type="fixed"/>
        <w:tblLook w:val="01E0" w:firstRow="1" w:lastRow="1" w:firstColumn="1" w:lastColumn="1" w:noHBand="0" w:noVBand="0"/>
      </w:tblPr>
      <w:tblGrid>
        <w:gridCol w:w="3230"/>
        <w:gridCol w:w="401"/>
        <w:gridCol w:w="4829"/>
      </w:tblGrid>
      <w:tr w:rsidR="00B85095" w:rsidRPr="0093241C">
        <w:trPr>
          <w:trHeight w:val="278"/>
        </w:trPr>
        <w:tc>
          <w:tcPr>
            <w:tcW w:w="8460" w:type="dxa"/>
            <w:gridSpan w:val="3"/>
            <w:shd w:val="clear" w:color="auto" w:fill="auto"/>
          </w:tcPr>
          <w:p w:rsidR="00B85095" w:rsidRDefault="003A3A20">
            <w:pPr>
              <w:pStyle w:val="23"/>
              <w:widowControl w:val="0"/>
              <w:tabs>
                <w:tab w:val="left" w:pos="2940"/>
              </w:tabs>
              <w:spacing w:line="240" w:lineRule="auto"/>
              <w:jc w:val="center"/>
              <w:rPr>
                <w:i/>
                <w:color w:val="0D0D0D" w:themeColor="text1" w:themeTint="F2"/>
                <w:lang w:val="en-US"/>
              </w:rPr>
            </w:pPr>
            <w:r>
              <w:rPr>
                <w:color w:val="0D0D0D" w:themeColor="text1" w:themeTint="F2"/>
              </w:rPr>
              <w:t>Формат</w:t>
            </w:r>
            <w:r>
              <w:rPr>
                <w:color w:val="0D0D0D" w:themeColor="text1" w:themeTint="F2"/>
                <w:lang w:val="en-US"/>
              </w:rPr>
              <w:t xml:space="preserve"> 60x90/16. </w:t>
            </w:r>
            <w:r>
              <w:rPr>
                <w:color w:val="0D0D0D" w:themeColor="text1" w:themeTint="F2"/>
              </w:rPr>
              <w:t>Гарнитура</w:t>
            </w:r>
            <w:r>
              <w:rPr>
                <w:color w:val="0D0D0D" w:themeColor="text1" w:themeTint="F2"/>
                <w:lang w:val="en-US"/>
              </w:rPr>
              <w:t xml:space="preserve"> </w:t>
            </w:r>
            <w:r>
              <w:rPr>
                <w:i/>
                <w:color w:val="0D0D0D" w:themeColor="text1" w:themeTint="F2"/>
                <w:lang w:val="en-US"/>
              </w:rPr>
              <w:t>Times New Roman</w:t>
            </w:r>
          </w:p>
        </w:tc>
      </w:tr>
      <w:tr w:rsidR="00B85095">
        <w:trPr>
          <w:trHeight w:val="357"/>
        </w:trPr>
        <w:tc>
          <w:tcPr>
            <w:tcW w:w="8460" w:type="dxa"/>
            <w:gridSpan w:val="3"/>
            <w:shd w:val="clear" w:color="auto" w:fill="auto"/>
          </w:tcPr>
          <w:p w:rsidR="00B85095" w:rsidRDefault="003A3A20">
            <w:pPr>
              <w:pStyle w:val="23"/>
              <w:widowControl w:val="0"/>
              <w:tabs>
                <w:tab w:val="left" w:pos="2940"/>
              </w:tabs>
              <w:spacing w:line="240" w:lineRule="auto"/>
              <w:jc w:val="center"/>
              <w:rPr>
                <w:color w:val="0D0D0D" w:themeColor="text1" w:themeTint="F2"/>
              </w:rPr>
            </w:pPr>
            <w:r>
              <w:rPr>
                <w:color w:val="0D0D0D" w:themeColor="text1" w:themeTint="F2"/>
              </w:rPr>
              <w:t xml:space="preserve">Усл. п.л. 0,84.  Изд. №        - 2022 Тираж -  экз. </w:t>
            </w:r>
          </w:p>
        </w:tc>
      </w:tr>
      <w:tr w:rsidR="00B85095">
        <w:trPr>
          <w:trHeight w:val="340"/>
        </w:trPr>
        <w:tc>
          <w:tcPr>
            <w:tcW w:w="8460" w:type="dxa"/>
            <w:gridSpan w:val="3"/>
            <w:shd w:val="clear" w:color="auto" w:fill="auto"/>
          </w:tcPr>
          <w:p w:rsidR="00B85095" w:rsidRDefault="003A3A20">
            <w:pPr>
              <w:pStyle w:val="23"/>
              <w:widowControl w:val="0"/>
              <w:spacing w:line="240" w:lineRule="auto"/>
              <w:jc w:val="center"/>
              <w:rPr>
                <w:color w:val="000000"/>
              </w:rPr>
            </w:pPr>
            <w:r>
              <w:rPr>
                <w:color w:val="000000"/>
              </w:rPr>
              <w:t xml:space="preserve">Заказ № ______                                </w:t>
            </w:r>
          </w:p>
        </w:tc>
      </w:tr>
      <w:tr w:rsidR="00B85095">
        <w:trPr>
          <w:trHeight w:val="311"/>
        </w:trPr>
        <w:tc>
          <w:tcPr>
            <w:tcW w:w="8460" w:type="dxa"/>
            <w:gridSpan w:val="3"/>
            <w:shd w:val="clear" w:color="auto" w:fill="auto"/>
          </w:tcPr>
          <w:p w:rsidR="00B85095" w:rsidRDefault="003A3A20">
            <w:pPr>
              <w:pStyle w:val="23"/>
              <w:widowControl w:val="0"/>
              <w:jc w:val="center"/>
              <w:rPr>
                <w:color w:val="000000"/>
              </w:rPr>
            </w:pPr>
            <w:r>
              <w:rPr>
                <w:color w:val="000000"/>
              </w:rPr>
              <w:t>Отпечатано в Финансовом университете</w:t>
            </w:r>
          </w:p>
        </w:tc>
      </w:tr>
      <w:tr w:rsidR="00B85095">
        <w:trPr>
          <w:trHeight w:val="232"/>
        </w:trPr>
        <w:tc>
          <w:tcPr>
            <w:tcW w:w="3230" w:type="dxa"/>
            <w:shd w:val="clear" w:color="auto" w:fill="auto"/>
          </w:tcPr>
          <w:p w:rsidR="00B85095" w:rsidRDefault="003A3A20">
            <w:pPr>
              <w:pStyle w:val="23"/>
              <w:widowControl w:val="0"/>
              <w:spacing w:line="240" w:lineRule="auto"/>
              <w:rPr>
                <w:b/>
                <w:color w:val="000000"/>
              </w:rPr>
            </w:pPr>
            <w:r>
              <w:rPr>
                <w:b/>
                <w:color w:val="000000"/>
              </w:rPr>
              <w:t xml:space="preserve">                                                           </w:t>
            </w:r>
          </w:p>
        </w:tc>
        <w:tc>
          <w:tcPr>
            <w:tcW w:w="401" w:type="dxa"/>
            <w:shd w:val="clear" w:color="auto" w:fill="auto"/>
          </w:tcPr>
          <w:p w:rsidR="00B85095" w:rsidRDefault="003A3A20">
            <w:pPr>
              <w:pStyle w:val="23"/>
              <w:widowControl w:val="0"/>
              <w:spacing w:line="240" w:lineRule="auto"/>
              <w:rPr>
                <w:b/>
                <w:color w:val="000000"/>
              </w:rPr>
            </w:pPr>
            <w:r>
              <w:rPr>
                <w:b/>
                <w:color w:val="000000"/>
              </w:rPr>
              <w:t>©</w:t>
            </w:r>
          </w:p>
        </w:tc>
        <w:tc>
          <w:tcPr>
            <w:tcW w:w="4829" w:type="dxa"/>
            <w:shd w:val="clear" w:color="auto" w:fill="auto"/>
          </w:tcPr>
          <w:p w:rsidR="00B85095" w:rsidRDefault="003A3A20">
            <w:pPr>
              <w:pStyle w:val="23"/>
              <w:widowControl w:val="0"/>
              <w:spacing w:line="240" w:lineRule="auto"/>
              <w:rPr>
                <w:b/>
                <w:color w:val="000000"/>
              </w:rPr>
            </w:pPr>
            <w:r>
              <w:rPr>
                <w:b/>
              </w:rPr>
              <w:t>Дорожкина Е.Е. 2022</w:t>
            </w:r>
          </w:p>
        </w:tc>
      </w:tr>
      <w:tr w:rsidR="00B85095">
        <w:trPr>
          <w:trHeight w:val="212"/>
        </w:trPr>
        <w:tc>
          <w:tcPr>
            <w:tcW w:w="3230" w:type="dxa"/>
            <w:shd w:val="clear" w:color="auto" w:fill="auto"/>
          </w:tcPr>
          <w:p w:rsidR="00B85095" w:rsidRDefault="003A3A20">
            <w:pPr>
              <w:widowControl w:val="0"/>
              <w:rPr>
                <w:b/>
                <w:color w:val="000000"/>
              </w:rPr>
            </w:pPr>
            <w:r>
              <w:rPr>
                <w:b/>
                <w:color w:val="000000"/>
              </w:rPr>
              <w:t xml:space="preserve">                                                                       </w:t>
            </w:r>
          </w:p>
        </w:tc>
        <w:tc>
          <w:tcPr>
            <w:tcW w:w="401" w:type="dxa"/>
            <w:shd w:val="clear" w:color="auto" w:fill="auto"/>
          </w:tcPr>
          <w:p w:rsidR="00B85095" w:rsidRDefault="003A3A20">
            <w:pPr>
              <w:widowControl w:val="0"/>
              <w:rPr>
                <w:b/>
                <w:color w:val="000000"/>
              </w:rPr>
            </w:pPr>
            <w:r>
              <w:rPr>
                <w:b/>
                <w:color w:val="000000"/>
              </w:rPr>
              <w:t>©</w:t>
            </w:r>
          </w:p>
        </w:tc>
        <w:tc>
          <w:tcPr>
            <w:tcW w:w="4829" w:type="dxa"/>
            <w:shd w:val="clear" w:color="auto" w:fill="auto"/>
          </w:tcPr>
          <w:p w:rsidR="00B85095" w:rsidRDefault="003A3A20">
            <w:pPr>
              <w:widowControl w:val="0"/>
              <w:rPr>
                <w:b/>
                <w:color w:val="000000"/>
              </w:rPr>
            </w:pPr>
            <w:r>
              <w:rPr>
                <w:b/>
              </w:rPr>
              <w:t>Финуниверситет</w:t>
            </w:r>
            <w:r>
              <w:rPr>
                <w:b/>
                <w:color w:val="000000"/>
              </w:rPr>
              <w:t>, 2022</w:t>
            </w:r>
          </w:p>
        </w:tc>
      </w:tr>
    </w:tbl>
    <w:p w:rsidR="00B85095" w:rsidRDefault="00B85095">
      <w:pPr>
        <w:pStyle w:val="afb"/>
        <w:ind w:firstLine="0"/>
        <w:jc w:val="center"/>
        <w:rPr>
          <w:rStyle w:val="10"/>
          <w:sz w:val="32"/>
          <w:szCs w:val="32"/>
        </w:rPr>
      </w:pPr>
    </w:p>
    <w:p w:rsidR="00B85095" w:rsidRDefault="00B85095">
      <w:pPr>
        <w:pStyle w:val="afb"/>
        <w:ind w:firstLine="0"/>
        <w:jc w:val="center"/>
        <w:rPr>
          <w:rStyle w:val="10"/>
          <w:sz w:val="32"/>
          <w:szCs w:val="32"/>
        </w:rPr>
      </w:pPr>
    </w:p>
    <w:p w:rsidR="00B85095" w:rsidRDefault="00B85095">
      <w:pPr>
        <w:pStyle w:val="afb"/>
        <w:ind w:firstLine="0"/>
        <w:jc w:val="center"/>
        <w:rPr>
          <w:rStyle w:val="10"/>
          <w:sz w:val="32"/>
          <w:szCs w:val="32"/>
        </w:rPr>
      </w:pPr>
    </w:p>
    <w:p w:rsidR="00B85095" w:rsidRDefault="003A3A20">
      <w:pPr>
        <w:pStyle w:val="afb"/>
        <w:ind w:firstLine="0"/>
        <w:jc w:val="center"/>
        <w:rPr>
          <w:rStyle w:val="10"/>
          <w:sz w:val="32"/>
          <w:szCs w:val="32"/>
        </w:rPr>
      </w:pPr>
      <w:r>
        <w:rPr>
          <w:rStyle w:val="10"/>
          <w:sz w:val="32"/>
          <w:szCs w:val="32"/>
        </w:rPr>
        <w:lastRenderedPageBreak/>
        <w:t>Содержание</w:t>
      </w:r>
    </w:p>
    <w:p w:rsidR="00B85095" w:rsidRDefault="00B85095">
      <w:pPr>
        <w:pStyle w:val="afb"/>
        <w:ind w:firstLine="0"/>
        <w:rPr>
          <w:rStyle w:val="10"/>
          <w:sz w:val="32"/>
          <w:szCs w:val="32"/>
          <w:highlight w:val="yellow"/>
        </w:rPr>
      </w:pPr>
    </w:p>
    <w:tbl>
      <w:tblPr>
        <w:tblStyle w:val="aff3"/>
        <w:tblW w:w="10030" w:type="dxa"/>
        <w:tblInd w:w="108" w:type="dxa"/>
        <w:tblLayout w:type="fixed"/>
        <w:tblLook w:val="04A0" w:firstRow="1" w:lastRow="0" w:firstColumn="1" w:lastColumn="0" w:noHBand="0" w:noVBand="1"/>
      </w:tblPr>
      <w:tblGrid>
        <w:gridCol w:w="9356"/>
        <w:gridCol w:w="674"/>
      </w:tblGrid>
      <w:tr w:rsidR="00B85095">
        <w:tc>
          <w:tcPr>
            <w:tcW w:w="9355" w:type="dxa"/>
            <w:tcBorders>
              <w:top w:val="nil"/>
              <w:left w:val="nil"/>
              <w:bottom w:val="nil"/>
              <w:right w:val="nil"/>
            </w:tcBorders>
            <w:shd w:val="clear" w:color="auto" w:fill="FFFFFF" w:themeFill="background1"/>
          </w:tcPr>
          <w:p w:rsidR="00B85095" w:rsidRDefault="003A3A20">
            <w:pPr>
              <w:pStyle w:val="1"/>
              <w:widowControl w:val="0"/>
              <w:numPr>
                <w:ilvl w:val="0"/>
                <w:numId w:val="0"/>
              </w:numPr>
              <w:tabs>
                <w:tab w:val="right" w:leader="dot" w:pos="9480"/>
              </w:tabs>
              <w:jc w:val="left"/>
              <w:rPr>
                <w:rStyle w:val="10"/>
                <w:bCs/>
                <w:szCs w:val="28"/>
              </w:rPr>
            </w:pPr>
            <w:r>
              <w:rPr>
                <w:b w:val="0"/>
                <w:szCs w:val="28"/>
              </w:rPr>
              <w:t>1. Наименование дисциплины</w:t>
            </w:r>
          </w:p>
        </w:tc>
        <w:tc>
          <w:tcPr>
            <w:tcW w:w="674" w:type="dxa"/>
            <w:tcBorders>
              <w:top w:val="nil"/>
              <w:left w:val="nil"/>
              <w:bottom w:val="nil"/>
              <w:right w:val="nil"/>
            </w:tcBorders>
          </w:tcPr>
          <w:p w:rsidR="00B85095" w:rsidRDefault="003A3A20">
            <w:pPr>
              <w:pStyle w:val="1"/>
              <w:widowControl w:val="0"/>
              <w:numPr>
                <w:ilvl w:val="0"/>
                <w:numId w:val="0"/>
              </w:numPr>
              <w:tabs>
                <w:tab w:val="right" w:leader="dot" w:pos="9480"/>
              </w:tabs>
              <w:jc w:val="right"/>
              <w:rPr>
                <w:rStyle w:val="10"/>
                <w:bCs/>
                <w:szCs w:val="28"/>
              </w:rPr>
            </w:pPr>
            <w:r>
              <w:rPr>
                <w:rStyle w:val="10"/>
                <w:b/>
                <w:bCs/>
                <w:szCs w:val="28"/>
              </w:rPr>
              <w:t>4</w:t>
            </w:r>
          </w:p>
        </w:tc>
      </w:tr>
      <w:tr w:rsidR="00B85095">
        <w:tc>
          <w:tcPr>
            <w:tcW w:w="9355" w:type="dxa"/>
            <w:tcBorders>
              <w:top w:val="nil"/>
              <w:left w:val="nil"/>
              <w:bottom w:val="nil"/>
              <w:right w:val="nil"/>
            </w:tcBorders>
            <w:shd w:val="clear" w:color="auto" w:fill="FFFFFF" w:themeFill="background1"/>
          </w:tcPr>
          <w:p w:rsidR="00B85095" w:rsidRDefault="003A3A20">
            <w:pPr>
              <w:pStyle w:val="1"/>
              <w:widowControl w:val="0"/>
              <w:numPr>
                <w:ilvl w:val="0"/>
                <w:numId w:val="0"/>
              </w:numPr>
              <w:tabs>
                <w:tab w:val="right" w:leader="dot" w:pos="9480"/>
              </w:tabs>
              <w:jc w:val="both"/>
              <w:rPr>
                <w:rStyle w:val="10"/>
                <w:bCs/>
                <w:szCs w:val="28"/>
              </w:rPr>
            </w:pPr>
            <w:r>
              <w:rPr>
                <w:b w:val="0"/>
                <w:szCs w:val="28"/>
              </w:rPr>
              <w:t xml:space="preserve">2. 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 </w:t>
            </w:r>
          </w:p>
        </w:tc>
        <w:tc>
          <w:tcPr>
            <w:tcW w:w="674" w:type="dxa"/>
            <w:tcBorders>
              <w:top w:val="nil"/>
              <w:left w:val="nil"/>
              <w:bottom w:val="nil"/>
              <w:right w:val="nil"/>
            </w:tcBorders>
          </w:tcPr>
          <w:p w:rsidR="00B85095" w:rsidRDefault="00B85095">
            <w:pPr>
              <w:pStyle w:val="1"/>
              <w:widowControl w:val="0"/>
              <w:numPr>
                <w:ilvl w:val="0"/>
                <w:numId w:val="0"/>
              </w:numPr>
              <w:tabs>
                <w:tab w:val="right" w:leader="dot" w:pos="9480"/>
              </w:tabs>
              <w:jc w:val="right"/>
              <w:rPr>
                <w:rStyle w:val="10"/>
                <w:bCs/>
                <w:szCs w:val="28"/>
              </w:rPr>
            </w:pPr>
          </w:p>
          <w:p w:rsidR="00B85095" w:rsidRDefault="00B85095">
            <w:pPr>
              <w:pStyle w:val="1"/>
              <w:widowControl w:val="0"/>
              <w:numPr>
                <w:ilvl w:val="0"/>
                <w:numId w:val="0"/>
              </w:numPr>
              <w:tabs>
                <w:tab w:val="right" w:leader="dot" w:pos="9480"/>
              </w:tabs>
              <w:jc w:val="right"/>
              <w:rPr>
                <w:rStyle w:val="10"/>
                <w:bCs/>
                <w:szCs w:val="28"/>
              </w:rPr>
            </w:pPr>
          </w:p>
          <w:p w:rsidR="00B85095" w:rsidRDefault="00B85095">
            <w:pPr>
              <w:widowControl w:val="0"/>
            </w:pPr>
          </w:p>
          <w:p w:rsidR="00B85095" w:rsidRDefault="003A3A20">
            <w:pPr>
              <w:pStyle w:val="1"/>
              <w:widowControl w:val="0"/>
              <w:numPr>
                <w:ilvl w:val="0"/>
                <w:numId w:val="0"/>
              </w:numPr>
              <w:tabs>
                <w:tab w:val="right" w:leader="dot" w:pos="9480"/>
              </w:tabs>
              <w:jc w:val="right"/>
              <w:rPr>
                <w:rStyle w:val="10"/>
                <w:bCs/>
                <w:szCs w:val="28"/>
              </w:rPr>
            </w:pPr>
            <w:r>
              <w:rPr>
                <w:rStyle w:val="10"/>
                <w:b/>
                <w:bCs/>
                <w:szCs w:val="28"/>
              </w:rPr>
              <w:t>4</w:t>
            </w:r>
          </w:p>
        </w:tc>
      </w:tr>
      <w:tr w:rsidR="00B85095">
        <w:tc>
          <w:tcPr>
            <w:tcW w:w="9355" w:type="dxa"/>
            <w:tcBorders>
              <w:top w:val="nil"/>
              <w:left w:val="nil"/>
              <w:bottom w:val="nil"/>
              <w:right w:val="nil"/>
            </w:tcBorders>
            <w:shd w:val="clear" w:color="auto" w:fill="FFFFFF" w:themeFill="background1"/>
          </w:tcPr>
          <w:p w:rsidR="00B85095" w:rsidRDefault="003A3A20">
            <w:pPr>
              <w:widowControl w:val="0"/>
              <w:jc w:val="both"/>
              <w:rPr>
                <w:rStyle w:val="10"/>
                <w:b w:val="0"/>
                <w:szCs w:val="28"/>
              </w:rPr>
            </w:pPr>
            <w:r>
              <w:rPr>
                <w:sz w:val="28"/>
                <w:szCs w:val="28"/>
              </w:rPr>
              <w:t>3. Место дисциплины в структуре образовательной программы</w:t>
            </w:r>
          </w:p>
        </w:tc>
        <w:tc>
          <w:tcPr>
            <w:tcW w:w="674" w:type="dxa"/>
            <w:tcBorders>
              <w:top w:val="nil"/>
              <w:left w:val="nil"/>
              <w:bottom w:val="nil"/>
              <w:right w:val="nil"/>
            </w:tcBorders>
          </w:tcPr>
          <w:p w:rsidR="00B85095" w:rsidRDefault="003A3A20">
            <w:pPr>
              <w:pStyle w:val="1"/>
              <w:widowControl w:val="0"/>
              <w:numPr>
                <w:ilvl w:val="0"/>
                <w:numId w:val="0"/>
              </w:numPr>
              <w:tabs>
                <w:tab w:val="right" w:leader="dot" w:pos="9480"/>
              </w:tabs>
              <w:jc w:val="right"/>
              <w:rPr>
                <w:rStyle w:val="10"/>
                <w:bCs/>
                <w:szCs w:val="28"/>
              </w:rPr>
            </w:pPr>
            <w:r>
              <w:rPr>
                <w:rStyle w:val="10"/>
                <w:b/>
                <w:bCs/>
                <w:szCs w:val="28"/>
              </w:rPr>
              <w:t>6</w:t>
            </w:r>
          </w:p>
        </w:tc>
      </w:tr>
      <w:tr w:rsidR="00B85095">
        <w:tc>
          <w:tcPr>
            <w:tcW w:w="9355" w:type="dxa"/>
            <w:tcBorders>
              <w:top w:val="nil"/>
              <w:left w:val="nil"/>
              <w:bottom w:val="nil"/>
              <w:right w:val="nil"/>
            </w:tcBorders>
          </w:tcPr>
          <w:p w:rsidR="00B85095" w:rsidRDefault="003A3A20">
            <w:pPr>
              <w:pStyle w:val="1"/>
              <w:widowControl w:val="0"/>
              <w:numPr>
                <w:ilvl w:val="0"/>
                <w:numId w:val="0"/>
              </w:numPr>
              <w:tabs>
                <w:tab w:val="right" w:leader="dot" w:pos="9480"/>
              </w:tabs>
              <w:jc w:val="both"/>
              <w:rPr>
                <w:b w:val="0"/>
                <w:szCs w:val="28"/>
              </w:rPr>
            </w:pPr>
            <w:r>
              <w:rPr>
                <w:b w:val="0"/>
                <w:bCs w:val="0"/>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674" w:type="dxa"/>
            <w:tcBorders>
              <w:top w:val="nil"/>
              <w:left w:val="nil"/>
              <w:bottom w:val="nil"/>
              <w:right w:val="nil"/>
            </w:tcBorders>
          </w:tcPr>
          <w:p w:rsidR="00B85095" w:rsidRDefault="00B85095">
            <w:pPr>
              <w:pStyle w:val="1"/>
              <w:widowControl w:val="0"/>
              <w:numPr>
                <w:ilvl w:val="0"/>
                <w:numId w:val="0"/>
              </w:numPr>
              <w:tabs>
                <w:tab w:val="right" w:leader="dot" w:pos="9480"/>
              </w:tabs>
              <w:jc w:val="right"/>
              <w:rPr>
                <w:rStyle w:val="10"/>
                <w:bCs/>
                <w:szCs w:val="28"/>
              </w:rPr>
            </w:pPr>
          </w:p>
          <w:p w:rsidR="00B85095" w:rsidRDefault="00B85095">
            <w:pPr>
              <w:pStyle w:val="1"/>
              <w:widowControl w:val="0"/>
              <w:numPr>
                <w:ilvl w:val="0"/>
                <w:numId w:val="0"/>
              </w:numPr>
              <w:tabs>
                <w:tab w:val="right" w:leader="dot" w:pos="9480"/>
              </w:tabs>
              <w:jc w:val="right"/>
              <w:rPr>
                <w:rStyle w:val="10"/>
                <w:bCs/>
                <w:szCs w:val="28"/>
              </w:rPr>
            </w:pPr>
          </w:p>
          <w:p w:rsidR="00B85095" w:rsidRDefault="003A3A20">
            <w:pPr>
              <w:pStyle w:val="1"/>
              <w:widowControl w:val="0"/>
              <w:numPr>
                <w:ilvl w:val="0"/>
                <w:numId w:val="0"/>
              </w:numPr>
              <w:tabs>
                <w:tab w:val="right" w:leader="dot" w:pos="9480"/>
              </w:tabs>
              <w:jc w:val="right"/>
              <w:rPr>
                <w:rStyle w:val="10"/>
                <w:bCs/>
                <w:szCs w:val="28"/>
              </w:rPr>
            </w:pPr>
            <w:r>
              <w:rPr>
                <w:rStyle w:val="10"/>
                <w:b/>
                <w:bCs/>
                <w:szCs w:val="28"/>
              </w:rPr>
              <w:t>6</w:t>
            </w:r>
          </w:p>
        </w:tc>
      </w:tr>
      <w:tr w:rsidR="00B85095">
        <w:tc>
          <w:tcPr>
            <w:tcW w:w="9355" w:type="dxa"/>
            <w:tcBorders>
              <w:top w:val="nil"/>
              <w:left w:val="nil"/>
              <w:bottom w:val="nil"/>
              <w:right w:val="nil"/>
            </w:tcBorders>
          </w:tcPr>
          <w:p w:rsidR="00B85095" w:rsidRDefault="003A3A20">
            <w:pPr>
              <w:pStyle w:val="1"/>
              <w:widowControl w:val="0"/>
              <w:numPr>
                <w:ilvl w:val="0"/>
                <w:numId w:val="0"/>
              </w:numPr>
              <w:tabs>
                <w:tab w:val="right" w:leader="dot" w:pos="9480"/>
              </w:tabs>
              <w:jc w:val="both"/>
              <w:rPr>
                <w:rStyle w:val="10"/>
                <w:bCs/>
                <w:szCs w:val="28"/>
              </w:rPr>
            </w:pPr>
            <w:r>
              <w:rPr>
                <w:b w:val="0"/>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74" w:type="dxa"/>
            <w:tcBorders>
              <w:top w:val="nil"/>
              <w:left w:val="nil"/>
              <w:bottom w:val="nil"/>
              <w:right w:val="nil"/>
            </w:tcBorders>
          </w:tcPr>
          <w:p w:rsidR="00B85095" w:rsidRDefault="00B85095">
            <w:pPr>
              <w:pStyle w:val="1"/>
              <w:widowControl w:val="0"/>
              <w:numPr>
                <w:ilvl w:val="0"/>
                <w:numId w:val="0"/>
              </w:numPr>
              <w:tabs>
                <w:tab w:val="right" w:leader="dot" w:pos="9480"/>
              </w:tabs>
              <w:jc w:val="right"/>
              <w:rPr>
                <w:rStyle w:val="10"/>
                <w:bCs/>
                <w:szCs w:val="28"/>
              </w:rPr>
            </w:pPr>
          </w:p>
          <w:p w:rsidR="00B85095" w:rsidRDefault="00B85095">
            <w:pPr>
              <w:widowControl w:val="0"/>
              <w:jc w:val="right"/>
              <w:rPr>
                <w:sz w:val="28"/>
                <w:szCs w:val="28"/>
              </w:rPr>
            </w:pPr>
          </w:p>
          <w:p w:rsidR="00B85095" w:rsidRDefault="003A3A20">
            <w:pPr>
              <w:widowControl w:val="0"/>
              <w:jc w:val="right"/>
              <w:rPr>
                <w:sz w:val="28"/>
                <w:szCs w:val="28"/>
              </w:rPr>
            </w:pPr>
            <w:r>
              <w:rPr>
                <w:sz w:val="28"/>
                <w:szCs w:val="28"/>
              </w:rPr>
              <w:t>6</w:t>
            </w:r>
          </w:p>
        </w:tc>
      </w:tr>
      <w:tr w:rsidR="00B85095">
        <w:tc>
          <w:tcPr>
            <w:tcW w:w="9355" w:type="dxa"/>
            <w:tcBorders>
              <w:top w:val="nil"/>
              <w:left w:val="nil"/>
              <w:bottom w:val="nil"/>
              <w:right w:val="nil"/>
            </w:tcBorders>
          </w:tcPr>
          <w:p w:rsidR="00B85095" w:rsidRDefault="003A3A20">
            <w:pPr>
              <w:keepNext/>
              <w:widowControl w:val="0"/>
              <w:tabs>
                <w:tab w:val="right" w:leader="dot" w:pos="9480"/>
              </w:tabs>
              <w:outlineLvl w:val="0"/>
              <w:rPr>
                <w:rStyle w:val="10"/>
                <w:b w:val="0"/>
                <w:szCs w:val="28"/>
              </w:rPr>
            </w:pPr>
            <w:r>
              <w:rPr>
                <w:bCs/>
                <w:sz w:val="28"/>
                <w:szCs w:val="28"/>
              </w:rPr>
              <w:t xml:space="preserve">5.1. Содержание дисциплины </w:t>
            </w:r>
          </w:p>
        </w:tc>
        <w:tc>
          <w:tcPr>
            <w:tcW w:w="674" w:type="dxa"/>
            <w:tcBorders>
              <w:top w:val="nil"/>
              <w:left w:val="nil"/>
              <w:bottom w:val="nil"/>
              <w:right w:val="nil"/>
            </w:tcBorders>
          </w:tcPr>
          <w:p w:rsidR="00B85095" w:rsidRDefault="003A3A20">
            <w:pPr>
              <w:pStyle w:val="1"/>
              <w:widowControl w:val="0"/>
              <w:numPr>
                <w:ilvl w:val="0"/>
                <w:numId w:val="0"/>
              </w:numPr>
              <w:tabs>
                <w:tab w:val="right" w:leader="dot" w:pos="9480"/>
              </w:tabs>
              <w:jc w:val="right"/>
              <w:rPr>
                <w:rStyle w:val="10"/>
                <w:bCs/>
                <w:szCs w:val="28"/>
              </w:rPr>
            </w:pPr>
            <w:r>
              <w:rPr>
                <w:rStyle w:val="10"/>
                <w:b/>
                <w:bCs/>
                <w:szCs w:val="28"/>
              </w:rPr>
              <w:t>6</w:t>
            </w:r>
          </w:p>
        </w:tc>
      </w:tr>
      <w:tr w:rsidR="00B85095">
        <w:tc>
          <w:tcPr>
            <w:tcW w:w="9355" w:type="dxa"/>
            <w:tcBorders>
              <w:top w:val="nil"/>
              <w:left w:val="nil"/>
              <w:bottom w:val="nil"/>
              <w:right w:val="nil"/>
            </w:tcBorders>
          </w:tcPr>
          <w:p w:rsidR="00B85095" w:rsidRDefault="003A3A20">
            <w:pPr>
              <w:pStyle w:val="1"/>
              <w:widowControl w:val="0"/>
              <w:numPr>
                <w:ilvl w:val="0"/>
                <w:numId w:val="0"/>
              </w:numPr>
              <w:tabs>
                <w:tab w:val="right" w:leader="dot" w:pos="9480"/>
              </w:tabs>
              <w:jc w:val="left"/>
              <w:rPr>
                <w:rStyle w:val="10"/>
                <w:bCs/>
                <w:szCs w:val="28"/>
              </w:rPr>
            </w:pPr>
            <w:r>
              <w:rPr>
                <w:b w:val="0"/>
                <w:szCs w:val="28"/>
              </w:rPr>
              <w:t>5.2. Учебно-тематический план</w:t>
            </w:r>
          </w:p>
        </w:tc>
        <w:tc>
          <w:tcPr>
            <w:tcW w:w="674" w:type="dxa"/>
            <w:tcBorders>
              <w:top w:val="nil"/>
              <w:left w:val="nil"/>
              <w:bottom w:val="nil"/>
              <w:right w:val="nil"/>
            </w:tcBorders>
          </w:tcPr>
          <w:p w:rsidR="00B85095" w:rsidRDefault="003A3A20">
            <w:pPr>
              <w:pStyle w:val="1"/>
              <w:widowControl w:val="0"/>
              <w:numPr>
                <w:ilvl w:val="0"/>
                <w:numId w:val="0"/>
              </w:numPr>
              <w:tabs>
                <w:tab w:val="right" w:leader="dot" w:pos="9480"/>
              </w:tabs>
              <w:jc w:val="right"/>
              <w:rPr>
                <w:rStyle w:val="10"/>
                <w:bCs/>
                <w:szCs w:val="28"/>
              </w:rPr>
            </w:pPr>
            <w:r>
              <w:rPr>
                <w:rStyle w:val="10"/>
                <w:b/>
                <w:bCs/>
                <w:szCs w:val="28"/>
              </w:rPr>
              <w:t>8</w:t>
            </w:r>
          </w:p>
        </w:tc>
      </w:tr>
      <w:tr w:rsidR="00B85095">
        <w:tc>
          <w:tcPr>
            <w:tcW w:w="9355" w:type="dxa"/>
            <w:tcBorders>
              <w:top w:val="nil"/>
              <w:left w:val="nil"/>
              <w:bottom w:val="nil"/>
              <w:right w:val="nil"/>
            </w:tcBorders>
          </w:tcPr>
          <w:p w:rsidR="00B85095" w:rsidRDefault="003A3A20">
            <w:pPr>
              <w:widowControl w:val="0"/>
              <w:ind w:right="-50"/>
              <w:rPr>
                <w:rStyle w:val="10"/>
                <w:b w:val="0"/>
                <w:szCs w:val="28"/>
              </w:rPr>
            </w:pPr>
            <w:r>
              <w:rPr>
                <w:bCs/>
                <w:sz w:val="28"/>
                <w:szCs w:val="28"/>
              </w:rPr>
              <w:t>5.3. Содержание семинаров, практических занятий</w:t>
            </w:r>
          </w:p>
        </w:tc>
        <w:tc>
          <w:tcPr>
            <w:tcW w:w="674" w:type="dxa"/>
            <w:tcBorders>
              <w:top w:val="nil"/>
              <w:left w:val="nil"/>
              <w:bottom w:val="nil"/>
              <w:right w:val="nil"/>
            </w:tcBorders>
          </w:tcPr>
          <w:p w:rsidR="00B85095" w:rsidRDefault="003A3A20">
            <w:pPr>
              <w:pStyle w:val="1"/>
              <w:widowControl w:val="0"/>
              <w:numPr>
                <w:ilvl w:val="0"/>
                <w:numId w:val="0"/>
              </w:numPr>
              <w:tabs>
                <w:tab w:val="right" w:leader="dot" w:pos="9480"/>
              </w:tabs>
              <w:jc w:val="right"/>
              <w:rPr>
                <w:rStyle w:val="10"/>
                <w:bCs/>
                <w:szCs w:val="28"/>
              </w:rPr>
            </w:pPr>
            <w:r>
              <w:rPr>
                <w:rStyle w:val="10"/>
                <w:b/>
                <w:bCs/>
                <w:szCs w:val="28"/>
              </w:rPr>
              <w:t>9</w:t>
            </w:r>
          </w:p>
        </w:tc>
      </w:tr>
      <w:tr w:rsidR="00B85095">
        <w:tc>
          <w:tcPr>
            <w:tcW w:w="9355" w:type="dxa"/>
            <w:tcBorders>
              <w:top w:val="nil"/>
              <w:left w:val="nil"/>
              <w:bottom w:val="nil"/>
              <w:right w:val="nil"/>
            </w:tcBorders>
          </w:tcPr>
          <w:p w:rsidR="00B85095" w:rsidRDefault="003A3A20">
            <w:pPr>
              <w:widowControl w:val="0"/>
              <w:jc w:val="both"/>
              <w:rPr>
                <w:bCs/>
                <w:sz w:val="28"/>
                <w:szCs w:val="28"/>
              </w:rPr>
            </w:pPr>
            <w:r>
              <w:rPr>
                <w:bCs/>
                <w:sz w:val="28"/>
                <w:szCs w:val="28"/>
              </w:rPr>
              <w:t>6. Перечень учебно-методического обеспечения для самостоятельной работы обучающихся по дисциплине</w:t>
            </w:r>
          </w:p>
        </w:tc>
        <w:tc>
          <w:tcPr>
            <w:tcW w:w="674" w:type="dxa"/>
            <w:tcBorders>
              <w:top w:val="nil"/>
              <w:left w:val="nil"/>
              <w:bottom w:val="nil"/>
              <w:right w:val="nil"/>
            </w:tcBorders>
          </w:tcPr>
          <w:p w:rsidR="00B85095" w:rsidRDefault="00B85095">
            <w:pPr>
              <w:pStyle w:val="1"/>
              <w:widowControl w:val="0"/>
              <w:numPr>
                <w:ilvl w:val="0"/>
                <w:numId w:val="0"/>
              </w:numPr>
              <w:tabs>
                <w:tab w:val="right" w:leader="dot" w:pos="9480"/>
              </w:tabs>
              <w:jc w:val="right"/>
              <w:rPr>
                <w:rStyle w:val="10"/>
                <w:bCs/>
                <w:szCs w:val="28"/>
              </w:rPr>
            </w:pPr>
          </w:p>
          <w:p w:rsidR="00B85095" w:rsidRDefault="003A3A20">
            <w:pPr>
              <w:pStyle w:val="1"/>
              <w:widowControl w:val="0"/>
              <w:numPr>
                <w:ilvl w:val="0"/>
                <w:numId w:val="0"/>
              </w:numPr>
              <w:tabs>
                <w:tab w:val="right" w:leader="dot" w:pos="9480"/>
              </w:tabs>
              <w:jc w:val="right"/>
              <w:rPr>
                <w:rStyle w:val="10"/>
                <w:bCs/>
                <w:szCs w:val="28"/>
              </w:rPr>
            </w:pPr>
            <w:r>
              <w:rPr>
                <w:rStyle w:val="10"/>
                <w:b/>
                <w:bCs/>
                <w:szCs w:val="28"/>
              </w:rPr>
              <w:t>10</w:t>
            </w:r>
          </w:p>
        </w:tc>
      </w:tr>
      <w:tr w:rsidR="00B85095">
        <w:tc>
          <w:tcPr>
            <w:tcW w:w="9355" w:type="dxa"/>
            <w:tcBorders>
              <w:top w:val="nil"/>
              <w:left w:val="nil"/>
              <w:bottom w:val="nil"/>
              <w:right w:val="nil"/>
            </w:tcBorders>
          </w:tcPr>
          <w:p w:rsidR="00B85095" w:rsidRDefault="003A3A20">
            <w:pPr>
              <w:widowControl w:val="0"/>
              <w:ind w:right="-50"/>
              <w:rPr>
                <w:bCs/>
                <w:sz w:val="28"/>
                <w:szCs w:val="28"/>
              </w:rPr>
            </w:pPr>
            <w:r>
              <w:rPr>
                <w:sz w:val="28"/>
                <w:szCs w:val="28"/>
              </w:rPr>
              <w:t>6.1. Перечень вопросов, отводимых на самостоятельное освоение дисциплины, формы внеаудиторной самостоятельной работы</w:t>
            </w:r>
          </w:p>
        </w:tc>
        <w:tc>
          <w:tcPr>
            <w:tcW w:w="674" w:type="dxa"/>
            <w:tcBorders>
              <w:top w:val="nil"/>
              <w:left w:val="nil"/>
              <w:bottom w:val="nil"/>
              <w:right w:val="nil"/>
            </w:tcBorders>
          </w:tcPr>
          <w:p w:rsidR="00B85095" w:rsidRDefault="00B85095">
            <w:pPr>
              <w:pStyle w:val="1"/>
              <w:widowControl w:val="0"/>
              <w:numPr>
                <w:ilvl w:val="0"/>
                <w:numId w:val="0"/>
              </w:numPr>
              <w:tabs>
                <w:tab w:val="right" w:leader="dot" w:pos="9480"/>
              </w:tabs>
              <w:jc w:val="right"/>
              <w:rPr>
                <w:rStyle w:val="10"/>
                <w:bCs/>
                <w:szCs w:val="28"/>
              </w:rPr>
            </w:pPr>
          </w:p>
          <w:p w:rsidR="00B85095" w:rsidRDefault="003A3A20">
            <w:pPr>
              <w:pStyle w:val="1"/>
              <w:widowControl w:val="0"/>
              <w:numPr>
                <w:ilvl w:val="0"/>
                <w:numId w:val="0"/>
              </w:numPr>
              <w:tabs>
                <w:tab w:val="right" w:leader="dot" w:pos="9480"/>
              </w:tabs>
              <w:jc w:val="right"/>
              <w:rPr>
                <w:rStyle w:val="10"/>
                <w:bCs/>
                <w:szCs w:val="28"/>
              </w:rPr>
            </w:pPr>
            <w:r>
              <w:rPr>
                <w:rStyle w:val="10"/>
                <w:b/>
                <w:bCs/>
                <w:szCs w:val="28"/>
              </w:rPr>
              <w:t>10</w:t>
            </w:r>
          </w:p>
        </w:tc>
      </w:tr>
      <w:tr w:rsidR="00B85095">
        <w:tc>
          <w:tcPr>
            <w:tcW w:w="9355" w:type="dxa"/>
            <w:tcBorders>
              <w:top w:val="nil"/>
              <w:left w:val="nil"/>
              <w:bottom w:val="nil"/>
              <w:right w:val="nil"/>
            </w:tcBorders>
          </w:tcPr>
          <w:p w:rsidR="00B85095" w:rsidRDefault="003A3A20">
            <w:pPr>
              <w:widowControl w:val="0"/>
              <w:ind w:right="-50"/>
              <w:rPr>
                <w:bCs/>
                <w:sz w:val="28"/>
                <w:szCs w:val="28"/>
              </w:rPr>
            </w:pPr>
            <w:r>
              <w:rPr>
                <w:sz w:val="28"/>
                <w:szCs w:val="28"/>
              </w:rPr>
              <w:t>6.2. Перечень вопросов, заданий, тем для подготовки к текущему контролю</w:t>
            </w:r>
          </w:p>
        </w:tc>
        <w:tc>
          <w:tcPr>
            <w:tcW w:w="674" w:type="dxa"/>
            <w:tcBorders>
              <w:top w:val="nil"/>
              <w:left w:val="nil"/>
              <w:bottom w:val="nil"/>
              <w:right w:val="nil"/>
            </w:tcBorders>
          </w:tcPr>
          <w:p w:rsidR="00B85095" w:rsidRDefault="003A3A20">
            <w:pPr>
              <w:pStyle w:val="1"/>
              <w:widowControl w:val="0"/>
              <w:numPr>
                <w:ilvl w:val="0"/>
                <w:numId w:val="0"/>
              </w:numPr>
              <w:tabs>
                <w:tab w:val="right" w:leader="dot" w:pos="9480"/>
              </w:tabs>
              <w:jc w:val="right"/>
              <w:rPr>
                <w:rStyle w:val="10"/>
                <w:bCs/>
                <w:szCs w:val="28"/>
              </w:rPr>
            </w:pPr>
            <w:r>
              <w:rPr>
                <w:rStyle w:val="10"/>
                <w:b/>
                <w:bCs/>
                <w:szCs w:val="28"/>
              </w:rPr>
              <w:t>11</w:t>
            </w:r>
          </w:p>
        </w:tc>
      </w:tr>
      <w:tr w:rsidR="00B85095">
        <w:tc>
          <w:tcPr>
            <w:tcW w:w="9355" w:type="dxa"/>
            <w:tcBorders>
              <w:top w:val="nil"/>
              <w:left w:val="nil"/>
              <w:bottom w:val="nil"/>
              <w:right w:val="nil"/>
            </w:tcBorders>
          </w:tcPr>
          <w:p w:rsidR="00B85095" w:rsidRDefault="003A3A20">
            <w:pPr>
              <w:widowControl w:val="0"/>
              <w:ind w:right="-50"/>
              <w:rPr>
                <w:sz w:val="28"/>
                <w:szCs w:val="28"/>
              </w:rPr>
            </w:pPr>
            <w:r>
              <w:rPr>
                <w:sz w:val="28"/>
                <w:szCs w:val="28"/>
              </w:rPr>
              <w:t>7. Фонд оценочных средств для проведения промежуточной аттестации обучающихся по дисциплине</w:t>
            </w:r>
          </w:p>
        </w:tc>
        <w:tc>
          <w:tcPr>
            <w:tcW w:w="674" w:type="dxa"/>
            <w:tcBorders>
              <w:top w:val="nil"/>
              <w:left w:val="nil"/>
              <w:bottom w:val="nil"/>
              <w:right w:val="nil"/>
            </w:tcBorders>
          </w:tcPr>
          <w:p w:rsidR="00B85095" w:rsidRDefault="00B85095">
            <w:pPr>
              <w:pStyle w:val="1"/>
              <w:widowControl w:val="0"/>
              <w:numPr>
                <w:ilvl w:val="0"/>
                <w:numId w:val="0"/>
              </w:numPr>
              <w:tabs>
                <w:tab w:val="right" w:leader="dot" w:pos="9480"/>
              </w:tabs>
              <w:jc w:val="right"/>
              <w:rPr>
                <w:rStyle w:val="10"/>
                <w:bCs/>
                <w:szCs w:val="28"/>
              </w:rPr>
            </w:pPr>
          </w:p>
          <w:p w:rsidR="00B85095" w:rsidRDefault="003A3A20">
            <w:pPr>
              <w:pStyle w:val="1"/>
              <w:widowControl w:val="0"/>
              <w:numPr>
                <w:ilvl w:val="0"/>
                <w:numId w:val="0"/>
              </w:numPr>
              <w:tabs>
                <w:tab w:val="right" w:leader="dot" w:pos="9480"/>
              </w:tabs>
              <w:jc w:val="right"/>
              <w:rPr>
                <w:rStyle w:val="10"/>
                <w:bCs/>
                <w:szCs w:val="28"/>
              </w:rPr>
            </w:pPr>
            <w:r>
              <w:rPr>
                <w:rStyle w:val="10"/>
                <w:b/>
                <w:bCs/>
                <w:szCs w:val="28"/>
              </w:rPr>
              <w:t>13</w:t>
            </w:r>
          </w:p>
        </w:tc>
      </w:tr>
      <w:tr w:rsidR="00B85095">
        <w:tc>
          <w:tcPr>
            <w:tcW w:w="9355" w:type="dxa"/>
            <w:tcBorders>
              <w:top w:val="nil"/>
              <w:left w:val="nil"/>
              <w:bottom w:val="nil"/>
              <w:right w:val="nil"/>
            </w:tcBorders>
          </w:tcPr>
          <w:p w:rsidR="00B85095" w:rsidRDefault="003A3A20">
            <w:pPr>
              <w:widowControl w:val="0"/>
              <w:ind w:right="-50"/>
              <w:rPr>
                <w:bCs/>
                <w:sz w:val="28"/>
                <w:szCs w:val="28"/>
              </w:rPr>
            </w:pPr>
            <w:r>
              <w:rPr>
                <w:sz w:val="28"/>
                <w:szCs w:val="28"/>
              </w:rPr>
              <w:t>7.1. Перечень компетенций с указанием индикаторов их достижения в процессе освоения образовательной программы</w:t>
            </w:r>
          </w:p>
        </w:tc>
        <w:tc>
          <w:tcPr>
            <w:tcW w:w="674" w:type="dxa"/>
            <w:tcBorders>
              <w:top w:val="nil"/>
              <w:left w:val="nil"/>
              <w:bottom w:val="nil"/>
              <w:right w:val="nil"/>
            </w:tcBorders>
          </w:tcPr>
          <w:p w:rsidR="00B85095" w:rsidRDefault="00B85095">
            <w:pPr>
              <w:pStyle w:val="1"/>
              <w:widowControl w:val="0"/>
              <w:numPr>
                <w:ilvl w:val="0"/>
                <w:numId w:val="0"/>
              </w:numPr>
              <w:tabs>
                <w:tab w:val="right" w:leader="dot" w:pos="9480"/>
              </w:tabs>
              <w:jc w:val="right"/>
              <w:rPr>
                <w:rStyle w:val="10"/>
                <w:bCs/>
                <w:szCs w:val="28"/>
              </w:rPr>
            </w:pPr>
          </w:p>
          <w:p w:rsidR="00B85095" w:rsidRDefault="003A3A20">
            <w:pPr>
              <w:pStyle w:val="1"/>
              <w:widowControl w:val="0"/>
              <w:numPr>
                <w:ilvl w:val="0"/>
                <w:numId w:val="0"/>
              </w:numPr>
              <w:tabs>
                <w:tab w:val="right" w:leader="dot" w:pos="9480"/>
              </w:tabs>
              <w:jc w:val="right"/>
              <w:rPr>
                <w:rStyle w:val="10"/>
                <w:bCs/>
                <w:szCs w:val="28"/>
              </w:rPr>
            </w:pPr>
            <w:r>
              <w:rPr>
                <w:rStyle w:val="10"/>
                <w:b/>
                <w:bCs/>
                <w:szCs w:val="28"/>
              </w:rPr>
              <w:t>13</w:t>
            </w:r>
          </w:p>
        </w:tc>
      </w:tr>
      <w:tr w:rsidR="00B85095">
        <w:tc>
          <w:tcPr>
            <w:tcW w:w="9355" w:type="dxa"/>
            <w:tcBorders>
              <w:top w:val="nil"/>
              <w:left w:val="nil"/>
              <w:bottom w:val="nil"/>
              <w:right w:val="nil"/>
            </w:tcBorders>
          </w:tcPr>
          <w:p w:rsidR="00B85095" w:rsidRDefault="003A3A20">
            <w:pPr>
              <w:widowControl w:val="0"/>
              <w:jc w:val="both"/>
              <w:rPr>
                <w:sz w:val="28"/>
                <w:szCs w:val="28"/>
                <w:highlight w:val="yellow"/>
              </w:rPr>
            </w:pPr>
            <w:r>
              <w:rPr>
                <w:sz w:val="28"/>
                <w:szCs w:val="28"/>
              </w:rPr>
              <w:t>7.2. Типовые контрольные задания или иные материалы, необходимые для оценки индикаторов достижения компетенций, умений и знаний</w:t>
            </w:r>
          </w:p>
        </w:tc>
        <w:tc>
          <w:tcPr>
            <w:tcW w:w="674" w:type="dxa"/>
            <w:tcBorders>
              <w:top w:val="nil"/>
              <w:left w:val="nil"/>
              <w:bottom w:val="nil"/>
              <w:right w:val="nil"/>
            </w:tcBorders>
          </w:tcPr>
          <w:p w:rsidR="00B85095" w:rsidRDefault="00B85095">
            <w:pPr>
              <w:pStyle w:val="1"/>
              <w:widowControl w:val="0"/>
              <w:numPr>
                <w:ilvl w:val="0"/>
                <w:numId w:val="0"/>
              </w:numPr>
              <w:tabs>
                <w:tab w:val="right" w:leader="dot" w:pos="9480"/>
              </w:tabs>
              <w:jc w:val="right"/>
              <w:rPr>
                <w:rStyle w:val="10"/>
                <w:bCs/>
                <w:szCs w:val="28"/>
              </w:rPr>
            </w:pPr>
          </w:p>
          <w:p w:rsidR="00B85095" w:rsidRDefault="003A3A20">
            <w:pPr>
              <w:pStyle w:val="1"/>
              <w:widowControl w:val="0"/>
              <w:numPr>
                <w:ilvl w:val="0"/>
                <w:numId w:val="0"/>
              </w:numPr>
              <w:tabs>
                <w:tab w:val="right" w:leader="dot" w:pos="9480"/>
              </w:tabs>
              <w:jc w:val="right"/>
              <w:rPr>
                <w:rStyle w:val="10"/>
                <w:bCs/>
                <w:szCs w:val="28"/>
              </w:rPr>
            </w:pPr>
            <w:r>
              <w:rPr>
                <w:rStyle w:val="10"/>
                <w:b/>
                <w:bCs/>
                <w:szCs w:val="28"/>
              </w:rPr>
              <w:t>13</w:t>
            </w:r>
          </w:p>
        </w:tc>
      </w:tr>
      <w:tr w:rsidR="00B85095">
        <w:tc>
          <w:tcPr>
            <w:tcW w:w="9355" w:type="dxa"/>
            <w:tcBorders>
              <w:top w:val="nil"/>
              <w:left w:val="nil"/>
              <w:bottom w:val="nil"/>
              <w:right w:val="nil"/>
            </w:tcBorders>
          </w:tcPr>
          <w:p w:rsidR="00B85095" w:rsidRDefault="003A3A20">
            <w:pPr>
              <w:widowControl w:val="0"/>
              <w:jc w:val="both"/>
              <w:rPr>
                <w:sz w:val="28"/>
                <w:szCs w:val="28"/>
                <w:highlight w:val="yellow"/>
              </w:rPr>
            </w:pPr>
            <w:r>
              <w:rPr>
                <w:sz w:val="28"/>
                <w:szCs w:val="28"/>
              </w:rPr>
              <w:t>7.3. Соответствующие приказы, распоряжения ректората о контроле уровня освоения дисциплин и сформированности компетенций студентов</w:t>
            </w:r>
          </w:p>
        </w:tc>
        <w:tc>
          <w:tcPr>
            <w:tcW w:w="674" w:type="dxa"/>
            <w:tcBorders>
              <w:top w:val="nil"/>
              <w:left w:val="nil"/>
              <w:bottom w:val="nil"/>
              <w:right w:val="nil"/>
            </w:tcBorders>
          </w:tcPr>
          <w:p w:rsidR="00B85095" w:rsidRDefault="00B85095">
            <w:pPr>
              <w:pStyle w:val="1"/>
              <w:widowControl w:val="0"/>
              <w:numPr>
                <w:ilvl w:val="0"/>
                <w:numId w:val="0"/>
              </w:numPr>
              <w:tabs>
                <w:tab w:val="right" w:leader="dot" w:pos="9480"/>
              </w:tabs>
              <w:jc w:val="right"/>
              <w:rPr>
                <w:rStyle w:val="10"/>
                <w:bCs/>
                <w:szCs w:val="28"/>
              </w:rPr>
            </w:pPr>
          </w:p>
          <w:p w:rsidR="00B85095" w:rsidRDefault="003A3A20">
            <w:pPr>
              <w:pStyle w:val="1"/>
              <w:widowControl w:val="0"/>
              <w:numPr>
                <w:ilvl w:val="0"/>
                <w:numId w:val="0"/>
              </w:numPr>
              <w:tabs>
                <w:tab w:val="right" w:leader="dot" w:pos="9480"/>
              </w:tabs>
              <w:jc w:val="right"/>
              <w:rPr>
                <w:rStyle w:val="10"/>
                <w:bCs/>
                <w:szCs w:val="28"/>
              </w:rPr>
            </w:pPr>
            <w:r>
              <w:rPr>
                <w:rStyle w:val="10"/>
                <w:b/>
                <w:bCs/>
                <w:szCs w:val="28"/>
              </w:rPr>
              <w:t>17</w:t>
            </w:r>
          </w:p>
        </w:tc>
      </w:tr>
      <w:tr w:rsidR="00B85095">
        <w:tc>
          <w:tcPr>
            <w:tcW w:w="9355" w:type="dxa"/>
            <w:tcBorders>
              <w:top w:val="nil"/>
              <w:left w:val="nil"/>
              <w:bottom w:val="nil"/>
              <w:right w:val="nil"/>
            </w:tcBorders>
          </w:tcPr>
          <w:p w:rsidR="00B85095" w:rsidRDefault="003A3A20">
            <w:pPr>
              <w:widowControl w:val="0"/>
              <w:jc w:val="both"/>
              <w:rPr>
                <w:rStyle w:val="10"/>
                <w:b w:val="0"/>
                <w:szCs w:val="28"/>
              </w:rPr>
            </w:pPr>
            <w:r>
              <w:rPr>
                <w:rStyle w:val="10"/>
                <w:b w:val="0"/>
                <w:szCs w:val="28"/>
              </w:rPr>
              <w:t>8. Перечень основной и дополнительной учебной литературы, необходимой для освоения дисциплины</w:t>
            </w:r>
          </w:p>
          <w:p w:rsidR="00B85095" w:rsidRDefault="003A3A20">
            <w:pPr>
              <w:widowControl w:val="0"/>
              <w:jc w:val="both"/>
              <w:rPr>
                <w:rStyle w:val="10"/>
                <w:b w:val="0"/>
                <w:szCs w:val="28"/>
              </w:rPr>
            </w:pPr>
            <w:r>
              <w:rPr>
                <w:rStyle w:val="10"/>
                <w:b w:val="0"/>
                <w:szCs w:val="28"/>
              </w:rPr>
              <w:t>9. Перечень ресурсов информационно-телекоммуникационной сети интернет, необходимых для освоения дисциплины</w:t>
            </w:r>
          </w:p>
        </w:tc>
        <w:tc>
          <w:tcPr>
            <w:tcW w:w="674" w:type="dxa"/>
            <w:tcBorders>
              <w:top w:val="nil"/>
              <w:left w:val="nil"/>
              <w:bottom w:val="nil"/>
              <w:right w:val="nil"/>
            </w:tcBorders>
          </w:tcPr>
          <w:p w:rsidR="00B85095" w:rsidRDefault="00B85095">
            <w:pPr>
              <w:pStyle w:val="1"/>
              <w:widowControl w:val="0"/>
              <w:numPr>
                <w:ilvl w:val="0"/>
                <w:numId w:val="0"/>
              </w:numPr>
              <w:tabs>
                <w:tab w:val="right" w:leader="dot" w:pos="9480"/>
              </w:tabs>
              <w:jc w:val="right"/>
              <w:rPr>
                <w:rStyle w:val="10"/>
                <w:bCs/>
                <w:szCs w:val="28"/>
              </w:rPr>
            </w:pPr>
          </w:p>
          <w:p w:rsidR="00B85095" w:rsidRDefault="003A3A20">
            <w:pPr>
              <w:pStyle w:val="1"/>
              <w:widowControl w:val="0"/>
              <w:numPr>
                <w:ilvl w:val="0"/>
                <w:numId w:val="0"/>
              </w:numPr>
              <w:tabs>
                <w:tab w:val="right" w:leader="dot" w:pos="9480"/>
              </w:tabs>
              <w:jc w:val="right"/>
              <w:rPr>
                <w:rStyle w:val="10"/>
                <w:bCs/>
                <w:szCs w:val="28"/>
              </w:rPr>
            </w:pPr>
            <w:r>
              <w:rPr>
                <w:rStyle w:val="10"/>
                <w:b/>
                <w:bCs/>
                <w:szCs w:val="28"/>
              </w:rPr>
              <w:t>17</w:t>
            </w:r>
          </w:p>
          <w:p w:rsidR="00B85095" w:rsidRDefault="00B85095">
            <w:pPr>
              <w:widowControl w:val="0"/>
              <w:rPr>
                <w:rStyle w:val="10"/>
                <w:b w:val="0"/>
                <w:szCs w:val="28"/>
              </w:rPr>
            </w:pPr>
          </w:p>
          <w:p w:rsidR="00B85095" w:rsidRDefault="003A3A20">
            <w:pPr>
              <w:widowControl w:val="0"/>
              <w:jc w:val="right"/>
              <w:rPr>
                <w:rStyle w:val="10"/>
                <w:b w:val="0"/>
                <w:szCs w:val="28"/>
              </w:rPr>
            </w:pPr>
            <w:r>
              <w:rPr>
                <w:rStyle w:val="10"/>
                <w:b w:val="0"/>
                <w:szCs w:val="28"/>
              </w:rPr>
              <w:t>19</w:t>
            </w:r>
          </w:p>
        </w:tc>
      </w:tr>
      <w:tr w:rsidR="00B85095">
        <w:tc>
          <w:tcPr>
            <w:tcW w:w="9355" w:type="dxa"/>
            <w:tcBorders>
              <w:top w:val="nil"/>
              <w:left w:val="nil"/>
              <w:bottom w:val="nil"/>
              <w:right w:val="nil"/>
            </w:tcBorders>
          </w:tcPr>
          <w:p w:rsidR="00B85095" w:rsidRDefault="003A3A20">
            <w:pPr>
              <w:widowControl w:val="0"/>
              <w:jc w:val="both"/>
              <w:rPr>
                <w:sz w:val="28"/>
                <w:szCs w:val="28"/>
              </w:rPr>
            </w:pPr>
            <w:r>
              <w:rPr>
                <w:sz w:val="28"/>
                <w:szCs w:val="28"/>
              </w:rPr>
              <w:t>10. Перечень ресурсов информационно-телекоммуникационной сети «Интернет», необходимых для освоения дисциплины</w:t>
            </w:r>
          </w:p>
        </w:tc>
        <w:tc>
          <w:tcPr>
            <w:tcW w:w="674" w:type="dxa"/>
            <w:tcBorders>
              <w:top w:val="nil"/>
              <w:left w:val="nil"/>
              <w:bottom w:val="nil"/>
              <w:right w:val="nil"/>
            </w:tcBorders>
          </w:tcPr>
          <w:p w:rsidR="00B85095" w:rsidRDefault="00B85095">
            <w:pPr>
              <w:pStyle w:val="1"/>
              <w:widowControl w:val="0"/>
              <w:numPr>
                <w:ilvl w:val="0"/>
                <w:numId w:val="0"/>
              </w:numPr>
              <w:tabs>
                <w:tab w:val="right" w:leader="dot" w:pos="9480"/>
              </w:tabs>
              <w:jc w:val="right"/>
              <w:rPr>
                <w:rStyle w:val="10"/>
                <w:bCs/>
                <w:szCs w:val="28"/>
              </w:rPr>
            </w:pPr>
          </w:p>
          <w:p w:rsidR="00B85095" w:rsidRDefault="003A3A20">
            <w:pPr>
              <w:pStyle w:val="1"/>
              <w:widowControl w:val="0"/>
              <w:numPr>
                <w:ilvl w:val="0"/>
                <w:numId w:val="0"/>
              </w:numPr>
              <w:tabs>
                <w:tab w:val="right" w:leader="dot" w:pos="9480"/>
              </w:tabs>
              <w:jc w:val="right"/>
              <w:rPr>
                <w:rStyle w:val="10"/>
                <w:bCs/>
                <w:szCs w:val="28"/>
              </w:rPr>
            </w:pPr>
            <w:r>
              <w:rPr>
                <w:rStyle w:val="10"/>
                <w:b/>
                <w:bCs/>
                <w:szCs w:val="28"/>
              </w:rPr>
              <w:t>19</w:t>
            </w:r>
          </w:p>
        </w:tc>
      </w:tr>
      <w:tr w:rsidR="00B85095">
        <w:tc>
          <w:tcPr>
            <w:tcW w:w="9355" w:type="dxa"/>
            <w:tcBorders>
              <w:top w:val="nil"/>
              <w:left w:val="nil"/>
              <w:bottom w:val="nil"/>
              <w:right w:val="nil"/>
            </w:tcBorders>
          </w:tcPr>
          <w:p w:rsidR="00B85095" w:rsidRDefault="003A3A20">
            <w:pPr>
              <w:widowControl w:val="0"/>
              <w:jc w:val="both"/>
              <w:rPr>
                <w:sz w:val="28"/>
                <w:szCs w:val="28"/>
              </w:rPr>
            </w:pPr>
            <w:r>
              <w:rPr>
                <w:sz w:val="28"/>
                <w:szCs w:val="28"/>
              </w:rPr>
              <w:t>Методические указания для обучающихся по освоению дисциплины</w:t>
            </w:r>
          </w:p>
        </w:tc>
        <w:tc>
          <w:tcPr>
            <w:tcW w:w="674" w:type="dxa"/>
            <w:tcBorders>
              <w:top w:val="nil"/>
              <w:left w:val="nil"/>
              <w:bottom w:val="nil"/>
              <w:right w:val="nil"/>
            </w:tcBorders>
          </w:tcPr>
          <w:p w:rsidR="00B85095" w:rsidRDefault="00B85095">
            <w:pPr>
              <w:pStyle w:val="1"/>
              <w:widowControl w:val="0"/>
              <w:numPr>
                <w:ilvl w:val="0"/>
                <w:numId w:val="0"/>
              </w:numPr>
              <w:tabs>
                <w:tab w:val="right" w:leader="dot" w:pos="9480"/>
              </w:tabs>
              <w:jc w:val="right"/>
              <w:rPr>
                <w:rStyle w:val="10"/>
                <w:bCs/>
                <w:szCs w:val="28"/>
              </w:rPr>
            </w:pPr>
          </w:p>
        </w:tc>
      </w:tr>
      <w:tr w:rsidR="00B85095">
        <w:tc>
          <w:tcPr>
            <w:tcW w:w="9355" w:type="dxa"/>
            <w:tcBorders>
              <w:top w:val="nil"/>
              <w:left w:val="nil"/>
              <w:bottom w:val="nil"/>
              <w:right w:val="nil"/>
            </w:tcBorders>
          </w:tcPr>
          <w:p w:rsidR="00B85095" w:rsidRDefault="003A3A20">
            <w:pPr>
              <w:widowControl w:val="0"/>
              <w:jc w:val="both"/>
              <w:rPr>
                <w:sz w:val="28"/>
                <w:szCs w:val="28"/>
              </w:rPr>
            </w:pPr>
            <w:r>
              <w:rPr>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74" w:type="dxa"/>
            <w:tcBorders>
              <w:top w:val="nil"/>
              <w:left w:val="nil"/>
              <w:bottom w:val="nil"/>
              <w:right w:val="nil"/>
            </w:tcBorders>
          </w:tcPr>
          <w:p w:rsidR="00B85095" w:rsidRDefault="00B85095">
            <w:pPr>
              <w:pStyle w:val="1"/>
              <w:widowControl w:val="0"/>
              <w:numPr>
                <w:ilvl w:val="0"/>
                <w:numId w:val="0"/>
              </w:numPr>
              <w:tabs>
                <w:tab w:val="right" w:leader="dot" w:pos="9480"/>
              </w:tabs>
              <w:jc w:val="right"/>
              <w:rPr>
                <w:rStyle w:val="10"/>
                <w:bCs/>
                <w:szCs w:val="28"/>
              </w:rPr>
            </w:pPr>
          </w:p>
          <w:p w:rsidR="00B85095" w:rsidRDefault="003A3A20">
            <w:pPr>
              <w:pStyle w:val="1"/>
              <w:widowControl w:val="0"/>
              <w:numPr>
                <w:ilvl w:val="0"/>
                <w:numId w:val="0"/>
              </w:numPr>
              <w:tabs>
                <w:tab w:val="right" w:leader="dot" w:pos="9480"/>
              </w:tabs>
              <w:jc w:val="right"/>
              <w:rPr>
                <w:rStyle w:val="10"/>
                <w:bCs/>
                <w:szCs w:val="28"/>
              </w:rPr>
            </w:pPr>
            <w:r>
              <w:rPr>
                <w:rStyle w:val="10"/>
                <w:b/>
                <w:bCs/>
                <w:szCs w:val="28"/>
              </w:rPr>
              <w:t>19</w:t>
            </w:r>
          </w:p>
          <w:p w:rsidR="00B85095" w:rsidRDefault="00B85095">
            <w:pPr>
              <w:pStyle w:val="1"/>
              <w:widowControl w:val="0"/>
              <w:numPr>
                <w:ilvl w:val="0"/>
                <w:numId w:val="0"/>
              </w:numPr>
              <w:tabs>
                <w:tab w:val="right" w:leader="dot" w:pos="9480"/>
              </w:tabs>
              <w:jc w:val="right"/>
              <w:rPr>
                <w:rStyle w:val="10"/>
                <w:bCs/>
                <w:szCs w:val="28"/>
              </w:rPr>
            </w:pPr>
          </w:p>
          <w:p w:rsidR="00B85095" w:rsidRDefault="00B85095">
            <w:pPr>
              <w:pStyle w:val="1"/>
              <w:widowControl w:val="0"/>
              <w:numPr>
                <w:ilvl w:val="0"/>
                <w:numId w:val="0"/>
              </w:numPr>
              <w:tabs>
                <w:tab w:val="right" w:leader="dot" w:pos="9480"/>
              </w:tabs>
              <w:jc w:val="right"/>
              <w:rPr>
                <w:rStyle w:val="10"/>
                <w:bCs/>
                <w:szCs w:val="28"/>
              </w:rPr>
            </w:pPr>
          </w:p>
        </w:tc>
      </w:tr>
      <w:tr w:rsidR="00B85095">
        <w:tc>
          <w:tcPr>
            <w:tcW w:w="9355" w:type="dxa"/>
            <w:tcBorders>
              <w:top w:val="nil"/>
              <w:left w:val="nil"/>
              <w:bottom w:val="nil"/>
              <w:right w:val="nil"/>
            </w:tcBorders>
          </w:tcPr>
          <w:p w:rsidR="00B85095" w:rsidRDefault="003A3A20">
            <w:pPr>
              <w:widowControl w:val="0"/>
              <w:jc w:val="both"/>
              <w:rPr>
                <w:sz w:val="28"/>
                <w:szCs w:val="28"/>
              </w:rPr>
            </w:pPr>
            <w:r>
              <w:rPr>
                <w:bCs/>
                <w:sz w:val="28"/>
                <w:szCs w:val="28"/>
              </w:rPr>
              <w:t>12. Описание материально-технической базы, необходимой для осуществления образовательного процесса по дисциплине</w:t>
            </w:r>
          </w:p>
        </w:tc>
        <w:tc>
          <w:tcPr>
            <w:tcW w:w="674" w:type="dxa"/>
            <w:tcBorders>
              <w:top w:val="nil"/>
              <w:left w:val="nil"/>
              <w:bottom w:val="nil"/>
              <w:right w:val="nil"/>
            </w:tcBorders>
          </w:tcPr>
          <w:p w:rsidR="00B85095" w:rsidRDefault="00B85095">
            <w:pPr>
              <w:pStyle w:val="1"/>
              <w:widowControl w:val="0"/>
              <w:numPr>
                <w:ilvl w:val="0"/>
                <w:numId w:val="0"/>
              </w:numPr>
              <w:tabs>
                <w:tab w:val="right" w:leader="dot" w:pos="9480"/>
              </w:tabs>
              <w:rPr>
                <w:rStyle w:val="10"/>
                <w:bCs/>
                <w:szCs w:val="28"/>
              </w:rPr>
            </w:pPr>
          </w:p>
          <w:p w:rsidR="00B85095" w:rsidRDefault="003A3A20">
            <w:pPr>
              <w:pStyle w:val="1"/>
              <w:widowControl w:val="0"/>
              <w:numPr>
                <w:ilvl w:val="0"/>
                <w:numId w:val="0"/>
              </w:numPr>
              <w:tabs>
                <w:tab w:val="right" w:leader="dot" w:pos="9480"/>
              </w:tabs>
              <w:jc w:val="right"/>
              <w:rPr>
                <w:rStyle w:val="10"/>
                <w:bCs/>
                <w:szCs w:val="28"/>
              </w:rPr>
            </w:pPr>
            <w:r>
              <w:rPr>
                <w:rStyle w:val="10"/>
                <w:b/>
                <w:bCs/>
                <w:szCs w:val="28"/>
              </w:rPr>
              <w:t>20</w:t>
            </w:r>
          </w:p>
        </w:tc>
      </w:tr>
    </w:tbl>
    <w:p w:rsidR="00B85095" w:rsidRDefault="003A3A20">
      <w:pPr>
        <w:rPr>
          <w:rStyle w:val="10"/>
          <w:sz w:val="32"/>
          <w:szCs w:val="32"/>
        </w:rPr>
      </w:pPr>
      <w:r>
        <w:br w:type="page"/>
      </w:r>
    </w:p>
    <w:p w:rsidR="00B85095" w:rsidRDefault="003A3A20">
      <w:pPr>
        <w:pStyle w:val="1"/>
        <w:numPr>
          <w:ilvl w:val="0"/>
          <w:numId w:val="7"/>
        </w:numPr>
        <w:tabs>
          <w:tab w:val="right" w:leader="dot" w:pos="9480"/>
        </w:tabs>
        <w:spacing w:line="360" w:lineRule="auto"/>
        <w:jc w:val="left"/>
        <w:rPr>
          <w:szCs w:val="28"/>
        </w:rPr>
      </w:pPr>
      <w:r>
        <w:rPr>
          <w:szCs w:val="28"/>
        </w:rPr>
        <w:lastRenderedPageBreak/>
        <w:t>Наименование дисциплины</w:t>
      </w:r>
    </w:p>
    <w:p w:rsidR="00B85095" w:rsidRDefault="003A3A20">
      <w:pPr>
        <w:spacing w:line="360" w:lineRule="auto"/>
      </w:pPr>
      <w:r>
        <w:rPr>
          <w:bCs/>
          <w:sz w:val="28"/>
          <w:szCs w:val="28"/>
        </w:rPr>
        <w:t>Страхование в комплексных системах управления рисками</w:t>
      </w:r>
    </w:p>
    <w:p w:rsidR="00B85095" w:rsidRDefault="003A3A20">
      <w:pPr>
        <w:pStyle w:val="1"/>
        <w:numPr>
          <w:ilvl w:val="0"/>
          <w:numId w:val="7"/>
        </w:numPr>
        <w:tabs>
          <w:tab w:val="right" w:leader="dot" w:pos="9480"/>
        </w:tabs>
        <w:jc w:val="both"/>
        <w:rPr>
          <w:szCs w:val="28"/>
        </w:rPr>
      </w:pPr>
      <w:r>
        <w:rPr>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B85095" w:rsidRDefault="003A3A20">
      <w:pPr>
        <w:jc w:val="right"/>
      </w:pPr>
      <w:r>
        <w:t>Таблица 1</w:t>
      </w:r>
    </w:p>
    <w:tbl>
      <w:tblPr>
        <w:tblStyle w:val="aff3"/>
        <w:tblW w:w="10030" w:type="dxa"/>
        <w:tblInd w:w="113" w:type="dxa"/>
        <w:tblLayout w:type="fixed"/>
        <w:tblLook w:val="04A0" w:firstRow="1" w:lastRow="0" w:firstColumn="1" w:lastColumn="0" w:noHBand="0" w:noVBand="1"/>
      </w:tblPr>
      <w:tblGrid>
        <w:gridCol w:w="1385"/>
        <w:gridCol w:w="1985"/>
        <w:gridCol w:w="3430"/>
        <w:gridCol w:w="3230"/>
      </w:tblGrid>
      <w:tr w:rsidR="00B85095">
        <w:tc>
          <w:tcPr>
            <w:tcW w:w="1384" w:type="dxa"/>
          </w:tcPr>
          <w:p w:rsidR="00B85095" w:rsidRDefault="003A3A20">
            <w:pPr>
              <w:widowControl w:val="0"/>
              <w:tabs>
                <w:tab w:val="left" w:pos="540"/>
              </w:tabs>
              <w:contextualSpacing/>
              <w:jc w:val="both"/>
            </w:pPr>
            <w:r>
              <w:t>Код компетенции</w:t>
            </w:r>
          </w:p>
        </w:tc>
        <w:tc>
          <w:tcPr>
            <w:tcW w:w="1985" w:type="dxa"/>
          </w:tcPr>
          <w:p w:rsidR="00B85095" w:rsidRDefault="003A3A20">
            <w:pPr>
              <w:widowControl w:val="0"/>
              <w:tabs>
                <w:tab w:val="left" w:pos="540"/>
              </w:tabs>
              <w:contextualSpacing/>
              <w:jc w:val="both"/>
            </w:pPr>
            <w:r>
              <w:t>Наименование компетенции</w:t>
            </w:r>
          </w:p>
        </w:tc>
        <w:tc>
          <w:tcPr>
            <w:tcW w:w="3430" w:type="dxa"/>
          </w:tcPr>
          <w:p w:rsidR="00B85095" w:rsidRDefault="003A3A20">
            <w:pPr>
              <w:widowControl w:val="0"/>
              <w:tabs>
                <w:tab w:val="left" w:pos="540"/>
              </w:tabs>
              <w:contextualSpacing/>
              <w:jc w:val="both"/>
            </w:pPr>
            <w:r>
              <w:t>Индикаторы достижения компетенции</w:t>
            </w:r>
          </w:p>
        </w:tc>
        <w:tc>
          <w:tcPr>
            <w:tcW w:w="3230" w:type="dxa"/>
          </w:tcPr>
          <w:p w:rsidR="00B85095" w:rsidRDefault="003A3A20">
            <w:pPr>
              <w:widowControl w:val="0"/>
              <w:tabs>
                <w:tab w:val="left" w:pos="540"/>
              </w:tabs>
              <w:contextualSpacing/>
              <w:jc w:val="both"/>
            </w:pPr>
            <w:r>
              <w:t>Результаты обучения (умения и знания), соотнесенные с компетенциями/индикаторами достижения компетенции</w:t>
            </w:r>
          </w:p>
        </w:tc>
      </w:tr>
      <w:tr w:rsidR="00B85095">
        <w:tc>
          <w:tcPr>
            <w:tcW w:w="1384" w:type="dxa"/>
          </w:tcPr>
          <w:p w:rsidR="00B85095" w:rsidRDefault="003A3A20">
            <w:pPr>
              <w:widowControl w:val="0"/>
              <w:tabs>
                <w:tab w:val="left" w:pos="540"/>
              </w:tabs>
              <w:contextualSpacing/>
              <w:jc w:val="both"/>
            </w:pPr>
            <w:r>
              <w:t>ПКН-2</w:t>
            </w:r>
          </w:p>
        </w:tc>
        <w:tc>
          <w:tcPr>
            <w:tcW w:w="1985" w:type="dxa"/>
          </w:tcPr>
          <w:p w:rsidR="00B85095" w:rsidRDefault="003A3A20">
            <w:pPr>
              <w:widowControl w:val="0"/>
              <w:contextualSpacing/>
              <w:jc w:val="both"/>
            </w:pPr>
            <w: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w:t>
            </w:r>
          </w:p>
        </w:tc>
        <w:tc>
          <w:tcPr>
            <w:tcW w:w="3430" w:type="dxa"/>
          </w:tcPr>
          <w:p w:rsidR="00B85095" w:rsidRDefault="003A3A20">
            <w:pPr>
              <w:widowControl w:val="0"/>
            </w:pPr>
            <w:r>
              <w:t>1.Применяет нормативно-правовую базу, регламентирующую порядок расчета финансово-экономических показателей</w:t>
            </w:r>
          </w:p>
          <w:p w:rsidR="00B85095" w:rsidRDefault="00B85095">
            <w:pPr>
              <w:widowControl w:val="0"/>
            </w:pPr>
          </w:p>
          <w:p w:rsidR="00B85095" w:rsidRDefault="00B85095">
            <w:pPr>
              <w:widowControl w:val="0"/>
            </w:pPr>
          </w:p>
          <w:p w:rsidR="00B85095" w:rsidRDefault="00B85095">
            <w:pPr>
              <w:widowControl w:val="0"/>
            </w:pPr>
          </w:p>
          <w:p w:rsidR="00B85095" w:rsidRDefault="00B85095">
            <w:pPr>
              <w:widowControl w:val="0"/>
            </w:pPr>
          </w:p>
          <w:p w:rsidR="00B85095" w:rsidRDefault="00B85095">
            <w:pPr>
              <w:widowControl w:val="0"/>
            </w:pPr>
          </w:p>
          <w:p w:rsidR="00B85095" w:rsidRDefault="003A3A20">
            <w:pPr>
              <w:widowControl w:val="0"/>
            </w:pPr>
            <w:r>
              <w:t>2. Производит расчет финансово-экономических показателей на макро-, мезо- и микроуровнях</w:t>
            </w:r>
          </w:p>
          <w:p w:rsidR="00B85095" w:rsidRDefault="00B85095">
            <w:pPr>
              <w:widowControl w:val="0"/>
            </w:pPr>
          </w:p>
          <w:p w:rsidR="00B85095" w:rsidRDefault="00B85095">
            <w:pPr>
              <w:widowControl w:val="0"/>
            </w:pPr>
          </w:p>
          <w:p w:rsidR="00B85095" w:rsidRDefault="00B85095">
            <w:pPr>
              <w:widowControl w:val="0"/>
            </w:pPr>
          </w:p>
          <w:p w:rsidR="00B85095" w:rsidRDefault="003A3A20">
            <w:pPr>
              <w:widowControl w:val="0"/>
            </w:pPr>
            <w: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p w:rsidR="00B85095" w:rsidRDefault="00B85095">
            <w:pPr>
              <w:widowControl w:val="0"/>
            </w:pPr>
          </w:p>
          <w:p w:rsidR="00B85095" w:rsidRDefault="00B85095">
            <w:pPr>
              <w:widowControl w:val="0"/>
            </w:pPr>
          </w:p>
          <w:p w:rsidR="00B85095" w:rsidRDefault="00B85095">
            <w:pPr>
              <w:widowControl w:val="0"/>
            </w:pPr>
          </w:p>
          <w:p w:rsidR="00B85095" w:rsidRDefault="00B85095">
            <w:pPr>
              <w:widowControl w:val="0"/>
            </w:pPr>
          </w:p>
          <w:p w:rsidR="00B85095" w:rsidRDefault="00B85095">
            <w:pPr>
              <w:widowControl w:val="0"/>
            </w:pPr>
          </w:p>
          <w:p w:rsidR="00B85095" w:rsidRDefault="00B85095">
            <w:pPr>
              <w:widowControl w:val="0"/>
            </w:pPr>
          </w:p>
        </w:tc>
        <w:tc>
          <w:tcPr>
            <w:tcW w:w="3230" w:type="dxa"/>
          </w:tcPr>
          <w:p w:rsidR="00B85095" w:rsidRDefault="003A3A20">
            <w:pPr>
              <w:widowControl w:val="0"/>
            </w:pPr>
            <w:r>
              <w:t>- знать нормативно-правовую базу, регламентирующую порядок расчета финансово-экономических показателей</w:t>
            </w:r>
          </w:p>
          <w:p w:rsidR="00B85095" w:rsidRDefault="003A3A20">
            <w:pPr>
              <w:widowControl w:val="0"/>
            </w:pPr>
            <w:r>
              <w:t>- уметь грамотно применять нормативно-правовую базу, регламентирующую порядок расчета финансово-экономических показателей</w:t>
            </w:r>
          </w:p>
          <w:p w:rsidR="00B85095" w:rsidRDefault="003A3A20">
            <w:pPr>
              <w:widowControl w:val="0"/>
              <w:jc w:val="both"/>
            </w:pPr>
            <w:r>
              <w:t>- знать качественные и количественные методы оценки рисков</w:t>
            </w:r>
          </w:p>
          <w:p w:rsidR="00B85095" w:rsidRDefault="003A3A20">
            <w:pPr>
              <w:widowControl w:val="0"/>
              <w:jc w:val="both"/>
            </w:pPr>
            <w:r>
              <w:t>- уметь грамотно обосновать выбор метода подходящего для конкретной финансово-экономической задачи</w:t>
            </w:r>
          </w:p>
          <w:p w:rsidR="00B85095" w:rsidRDefault="003A3A20">
            <w:pPr>
              <w:widowControl w:val="0"/>
              <w:jc w:val="both"/>
            </w:pPr>
            <w:r>
              <w:t>- знать природу экономических процессов</w:t>
            </w:r>
          </w:p>
          <w:p w:rsidR="00B85095" w:rsidRDefault="003A3A20">
            <w:pPr>
              <w:widowControl w:val="0"/>
              <w:jc w:val="both"/>
            </w:pPr>
            <w:r>
              <w:t>- уметь грамотно анализировать финансово-экономические показатели</w:t>
            </w:r>
          </w:p>
          <w:p w:rsidR="00B85095" w:rsidRDefault="00B85095">
            <w:pPr>
              <w:widowControl w:val="0"/>
              <w:jc w:val="both"/>
            </w:pPr>
          </w:p>
        </w:tc>
      </w:tr>
      <w:tr w:rsidR="00B85095">
        <w:tc>
          <w:tcPr>
            <w:tcW w:w="1384" w:type="dxa"/>
          </w:tcPr>
          <w:p w:rsidR="00B85095" w:rsidRDefault="003A3A20">
            <w:pPr>
              <w:widowControl w:val="0"/>
              <w:tabs>
                <w:tab w:val="left" w:pos="540"/>
              </w:tabs>
              <w:contextualSpacing/>
              <w:jc w:val="both"/>
            </w:pPr>
            <w:r>
              <w:t>ПКН-3</w:t>
            </w:r>
          </w:p>
        </w:tc>
        <w:tc>
          <w:tcPr>
            <w:tcW w:w="1985" w:type="dxa"/>
          </w:tcPr>
          <w:p w:rsidR="00B85095" w:rsidRDefault="003A3A20">
            <w:pPr>
              <w:widowControl w:val="0"/>
              <w:contextualSpacing/>
              <w:jc w:val="both"/>
            </w:pPr>
            <w:r>
              <w:t xml:space="preserve">Способность осуществлять сбор, обработку и статистический анализ данных, применят математические методы для решения </w:t>
            </w:r>
            <w:r>
              <w:lastRenderedPageBreak/>
              <w:t>стандартных профессиональных финансово-экономических задач, интерпретировать полученные результаты</w:t>
            </w:r>
          </w:p>
        </w:tc>
        <w:tc>
          <w:tcPr>
            <w:tcW w:w="3430" w:type="dxa"/>
          </w:tcPr>
          <w:p w:rsidR="00B85095" w:rsidRDefault="003A3A20">
            <w:pPr>
              <w:widowControl w:val="0"/>
            </w:pPr>
            <w:r>
              <w:lastRenderedPageBreak/>
              <w:t>1. Провидит сбор, обработку и статистический анализ данных для решения финансово-экономических задач</w:t>
            </w:r>
          </w:p>
          <w:p w:rsidR="00B85095" w:rsidRDefault="00B85095">
            <w:pPr>
              <w:widowControl w:val="0"/>
            </w:pPr>
          </w:p>
          <w:p w:rsidR="00B85095" w:rsidRDefault="003A3A20">
            <w:pPr>
              <w:widowControl w:val="0"/>
            </w:pPr>
            <w:r>
              <w:t xml:space="preserve">2. Формулирует математические постановки финансово-экономических задач, переходит от экономических постановок </w:t>
            </w:r>
            <w:r>
              <w:lastRenderedPageBreak/>
              <w:t>задач к математическим моделям</w:t>
            </w:r>
          </w:p>
          <w:p w:rsidR="00B85095" w:rsidRDefault="00B85095">
            <w:pPr>
              <w:widowControl w:val="0"/>
            </w:pPr>
          </w:p>
          <w:p w:rsidR="00B85095" w:rsidRDefault="00B85095">
            <w:pPr>
              <w:widowControl w:val="0"/>
            </w:pPr>
          </w:p>
          <w:p w:rsidR="00B85095" w:rsidRDefault="003A3A20">
            <w:pPr>
              <w:widowControl w:val="0"/>
            </w:pPr>
            <w: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rsidR="00B85095" w:rsidRDefault="00B85095">
            <w:pPr>
              <w:widowControl w:val="0"/>
            </w:pPr>
          </w:p>
          <w:p w:rsidR="00B85095" w:rsidRDefault="003A3A20">
            <w:pPr>
              <w:widowControl w:val="0"/>
            </w:pPr>
            <w: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p w:rsidR="00B85095" w:rsidRDefault="00B85095">
            <w:pPr>
              <w:widowControl w:val="0"/>
            </w:pPr>
          </w:p>
        </w:tc>
        <w:tc>
          <w:tcPr>
            <w:tcW w:w="3230" w:type="dxa"/>
          </w:tcPr>
          <w:p w:rsidR="00B85095" w:rsidRDefault="003A3A20">
            <w:pPr>
              <w:widowControl w:val="0"/>
              <w:jc w:val="both"/>
            </w:pPr>
            <w:r>
              <w:lastRenderedPageBreak/>
              <w:t>- знать способы сбора и обработки данных</w:t>
            </w:r>
          </w:p>
          <w:p w:rsidR="00B85095" w:rsidRDefault="003A3A20">
            <w:pPr>
              <w:widowControl w:val="0"/>
              <w:jc w:val="both"/>
            </w:pPr>
            <w:r>
              <w:t xml:space="preserve"> - уметь проводить статистический анализ данных</w:t>
            </w:r>
          </w:p>
          <w:p w:rsidR="00B85095" w:rsidRDefault="003A3A20">
            <w:pPr>
              <w:widowControl w:val="0"/>
              <w:jc w:val="both"/>
            </w:pPr>
            <w:r>
              <w:t>- знать методы постановок задач и математические модели</w:t>
            </w:r>
          </w:p>
          <w:p w:rsidR="00B85095" w:rsidRDefault="003A3A20">
            <w:pPr>
              <w:widowControl w:val="0"/>
              <w:jc w:val="both"/>
            </w:pPr>
            <w:r>
              <w:t xml:space="preserve">- уметь применять математические модели для </w:t>
            </w:r>
            <w:r>
              <w:lastRenderedPageBreak/>
              <w:t>финансово-экономических задач</w:t>
            </w:r>
          </w:p>
          <w:p w:rsidR="00B85095" w:rsidRDefault="003A3A20">
            <w:pPr>
              <w:widowControl w:val="0"/>
              <w:jc w:val="both"/>
            </w:pPr>
            <w:r>
              <w:t>- знать математически методы, применяемые для исследования математических моделей</w:t>
            </w:r>
          </w:p>
          <w:p w:rsidR="00B85095" w:rsidRDefault="003A3A20">
            <w:pPr>
              <w:widowControl w:val="0"/>
            </w:pPr>
            <w:r>
              <w:t>- уметь применять основные математические методы для конкретных финансово-экономических задач</w:t>
            </w:r>
          </w:p>
          <w:p w:rsidR="00B85095" w:rsidRDefault="003A3A20">
            <w:pPr>
              <w:widowControl w:val="0"/>
            </w:pPr>
            <w:r>
              <w:t>- знать способы анализа математических моделей финансово-экономических задач</w:t>
            </w:r>
          </w:p>
          <w:p w:rsidR="00B85095" w:rsidRDefault="003A3A20">
            <w:pPr>
              <w:widowControl w:val="0"/>
            </w:pPr>
            <w:r>
              <w:t>- уметь делать на основе математических моделей финансово-экономических задач количественные и качественные выводы и рекомендации по принятию финансово-экономических решений</w:t>
            </w:r>
          </w:p>
        </w:tc>
      </w:tr>
      <w:tr w:rsidR="00B85095">
        <w:tc>
          <w:tcPr>
            <w:tcW w:w="1384" w:type="dxa"/>
          </w:tcPr>
          <w:p w:rsidR="00B85095" w:rsidRDefault="003A3A20">
            <w:pPr>
              <w:widowControl w:val="0"/>
              <w:tabs>
                <w:tab w:val="left" w:pos="540"/>
              </w:tabs>
              <w:contextualSpacing/>
              <w:jc w:val="both"/>
            </w:pPr>
            <w:r>
              <w:lastRenderedPageBreak/>
              <w:t>ПКП-4</w:t>
            </w:r>
          </w:p>
          <w:p w:rsidR="00B85095" w:rsidRDefault="00B85095">
            <w:pPr>
              <w:widowControl w:val="0"/>
              <w:tabs>
                <w:tab w:val="left" w:pos="540"/>
              </w:tabs>
              <w:contextualSpacing/>
              <w:jc w:val="both"/>
            </w:pPr>
          </w:p>
          <w:p w:rsidR="00B85095" w:rsidRDefault="00B85095">
            <w:pPr>
              <w:widowControl w:val="0"/>
              <w:tabs>
                <w:tab w:val="left" w:pos="540"/>
              </w:tabs>
              <w:contextualSpacing/>
              <w:jc w:val="both"/>
            </w:pPr>
          </w:p>
        </w:tc>
        <w:tc>
          <w:tcPr>
            <w:tcW w:w="1985" w:type="dxa"/>
          </w:tcPr>
          <w:p w:rsidR="00B85095" w:rsidRDefault="003A3A20">
            <w:pPr>
              <w:widowControl w:val="0"/>
              <w:contextualSpacing/>
              <w:jc w:val="both"/>
            </w:pPr>
            <w:r>
              <w:t>Способность оценивать риски с использованием математических методов, статистических баз данных, методов экспертных оценок и реализовывать политику управления рисками предприятий и организаций, политику андеррайтинга страховых организаций</w:t>
            </w:r>
          </w:p>
        </w:tc>
        <w:tc>
          <w:tcPr>
            <w:tcW w:w="3430" w:type="dxa"/>
          </w:tcPr>
          <w:p w:rsidR="00B85095" w:rsidRDefault="003A3A20">
            <w:pPr>
              <w:widowControl w:val="0"/>
              <w:contextualSpacing/>
              <w:jc w:val="both"/>
            </w:pPr>
            <w:r>
              <w:t>1. формирует и внедряет системы оценки рисками, основанные на математических методах, сборе и анализе статистических баз данных</w:t>
            </w:r>
          </w:p>
          <w:p w:rsidR="00B85095" w:rsidRDefault="00B85095">
            <w:pPr>
              <w:widowControl w:val="0"/>
              <w:contextualSpacing/>
              <w:jc w:val="both"/>
            </w:pPr>
          </w:p>
          <w:p w:rsidR="00B85095" w:rsidRDefault="00B85095">
            <w:pPr>
              <w:widowControl w:val="0"/>
              <w:contextualSpacing/>
              <w:jc w:val="both"/>
            </w:pPr>
          </w:p>
          <w:p w:rsidR="00B85095" w:rsidRDefault="00B85095">
            <w:pPr>
              <w:widowControl w:val="0"/>
              <w:contextualSpacing/>
              <w:jc w:val="both"/>
            </w:pPr>
          </w:p>
          <w:p w:rsidR="00B85095" w:rsidRDefault="003A3A20">
            <w:pPr>
              <w:widowControl w:val="0"/>
              <w:contextualSpacing/>
              <w:jc w:val="both"/>
            </w:pPr>
            <w:r>
              <w:t>2. Вырабатывает управленческие решения по эффективному формированию и использованию экспертных оценок рисков</w:t>
            </w:r>
          </w:p>
          <w:p w:rsidR="00B85095" w:rsidRDefault="00B85095">
            <w:pPr>
              <w:widowControl w:val="0"/>
              <w:contextualSpacing/>
              <w:jc w:val="both"/>
            </w:pPr>
          </w:p>
          <w:p w:rsidR="00B85095" w:rsidRDefault="00B85095">
            <w:pPr>
              <w:widowControl w:val="0"/>
              <w:contextualSpacing/>
              <w:jc w:val="both"/>
            </w:pPr>
          </w:p>
          <w:p w:rsidR="00B85095" w:rsidRDefault="00B85095">
            <w:pPr>
              <w:widowControl w:val="0"/>
              <w:contextualSpacing/>
              <w:jc w:val="both"/>
            </w:pPr>
          </w:p>
          <w:p w:rsidR="00B85095" w:rsidRDefault="003A3A20">
            <w:pPr>
              <w:widowControl w:val="0"/>
              <w:contextualSpacing/>
              <w:jc w:val="both"/>
            </w:pPr>
            <w:r>
              <w:t>3. Разрабатывает, осваивает и внедряет программы управления рисками предприятий и организаций</w:t>
            </w:r>
          </w:p>
          <w:p w:rsidR="00B85095" w:rsidRDefault="00B85095">
            <w:pPr>
              <w:widowControl w:val="0"/>
              <w:contextualSpacing/>
              <w:jc w:val="both"/>
            </w:pPr>
          </w:p>
          <w:p w:rsidR="00B85095" w:rsidRDefault="00B85095">
            <w:pPr>
              <w:widowControl w:val="0"/>
              <w:contextualSpacing/>
              <w:jc w:val="both"/>
            </w:pPr>
          </w:p>
          <w:p w:rsidR="00B85095" w:rsidRDefault="00B85095">
            <w:pPr>
              <w:widowControl w:val="0"/>
              <w:contextualSpacing/>
              <w:jc w:val="both"/>
            </w:pPr>
          </w:p>
          <w:p w:rsidR="00B85095" w:rsidRDefault="00B85095">
            <w:pPr>
              <w:widowControl w:val="0"/>
              <w:contextualSpacing/>
              <w:jc w:val="both"/>
            </w:pPr>
          </w:p>
          <w:p w:rsidR="00B85095" w:rsidRDefault="00B85095">
            <w:pPr>
              <w:widowControl w:val="0"/>
              <w:contextualSpacing/>
              <w:jc w:val="both"/>
            </w:pPr>
          </w:p>
          <w:p w:rsidR="00B85095" w:rsidRDefault="003A3A20">
            <w:pPr>
              <w:widowControl w:val="0"/>
              <w:contextualSpacing/>
              <w:jc w:val="both"/>
            </w:pPr>
            <w:r>
              <w:t>4. Формирует и реализует политику андеррайтинга страховой организации</w:t>
            </w:r>
          </w:p>
          <w:p w:rsidR="00B85095" w:rsidRDefault="00B85095">
            <w:pPr>
              <w:widowControl w:val="0"/>
              <w:contextualSpacing/>
              <w:jc w:val="both"/>
            </w:pPr>
          </w:p>
          <w:p w:rsidR="00B85095" w:rsidRDefault="00B85095">
            <w:pPr>
              <w:widowControl w:val="0"/>
              <w:contextualSpacing/>
              <w:jc w:val="both"/>
            </w:pPr>
          </w:p>
          <w:p w:rsidR="00B85095" w:rsidRDefault="00B85095">
            <w:pPr>
              <w:widowControl w:val="0"/>
              <w:contextualSpacing/>
              <w:jc w:val="both"/>
            </w:pPr>
          </w:p>
          <w:p w:rsidR="00B85095" w:rsidRDefault="00B85095">
            <w:pPr>
              <w:widowControl w:val="0"/>
              <w:contextualSpacing/>
              <w:jc w:val="both"/>
            </w:pPr>
          </w:p>
          <w:p w:rsidR="00B85095" w:rsidRDefault="00B85095">
            <w:pPr>
              <w:widowControl w:val="0"/>
              <w:contextualSpacing/>
              <w:jc w:val="both"/>
            </w:pPr>
          </w:p>
        </w:tc>
        <w:tc>
          <w:tcPr>
            <w:tcW w:w="3230" w:type="dxa"/>
          </w:tcPr>
          <w:p w:rsidR="00B85095" w:rsidRDefault="003A3A20">
            <w:pPr>
              <w:widowControl w:val="0"/>
              <w:jc w:val="both"/>
            </w:pPr>
            <w:r>
              <w:lastRenderedPageBreak/>
              <w:t>- знать математические методы оценки рисков</w:t>
            </w:r>
          </w:p>
          <w:p w:rsidR="00B85095" w:rsidRDefault="003A3A20">
            <w:pPr>
              <w:widowControl w:val="0"/>
              <w:jc w:val="both"/>
            </w:pPr>
            <w:r>
              <w:t>- уметь формировать и внедрять системы оценки рисков, основанные на математических методах, сборе и анализе статистических баз данных</w:t>
            </w:r>
          </w:p>
          <w:p w:rsidR="00B85095" w:rsidRDefault="003A3A20">
            <w:pPr>
              <w:widowControl w:val="0"/>
              <w:jc w:val="both"/>
            </w:pPr>
            <w:r>
              <w:t xml:space="preserve">- знать метод экспертных оценок рисков </w:t>
            </w:r>
          </w:p>
          <w:p w:rsidR="00B85095" w:rsidRDefault="003A3A20">
            <w:pPr>
              <w:widowControl w:val="0"/>
              <w:jc w:val="both"/>
            </w:pPr>
            <w:r>
              <w:t xml:space="preserve">- уметь вырабатывать управленческие решения по эффективному формированию и использованию экспертных оценок рисков </w:t>
            </w:r>
          </w:p>
          <w:p w:rsidR="00B85095" w:rsidRDefault="003A3A20">
            <w:pPr>
              <w:widowControl w:val="0"/>
              <w:jc w:val="both"/>
            </w:pPr>
            <w:r>
              <w:t xml:space="preserve">- знать инфраструктуру страхового бизнеса; методы эффективного принятия решений на основе управления рисками; </w:t>
            </w:r>
          </w:p>
          <w:p w:rsidR="00B85095" w:rsidRDefault="003A3A20">
            <w:pPr>
              <w:widowControl w:val="0"/>
              <w:jc w:val="both"/>
            </w:pPr>
            <w:r>
              <w:t>- уметь разрабатывать и внедрять программы управления рисками предприятий и организаций</w:t>
            </w:r>
          </w:p>
          <w:p w:rsidR="00B85095" w:rsidRDefault="003A3A20">
            <w:pPr>
              <w:widowControl w:val="0"/>
              <w:jc w:val="both"/>
            </w:pPr>
            <w:r>
              <w:t xml:space="preserve">- знать субъекты, участников; нормативно - правовые акты, регулирующие деятельность </w:t>
            </w:r>
            <w:r>
              <w:lastRenderedPageBreak/>
              <w:t>субъектов и участников страхового бизнеса</w:t>
            </w:r>
          </w:p>
          <w:p w:rsidR="00B85095" w:rsidRDefault="003A3A20">
            <w:pPr>
              <w:widowControl w:val="0"/>
              <w:jc w:val="both"/>
            </w:pPr>
            <w:r>
              <w:t>- уметь формировать и реализовать политику андеррайтинга страховой организации</w:t>
            </w:r>
          </w:p>
          <w:p w:rsidR="00B85095" w:rsidRDefault="00B85095">
            <w:pPr>
              <w:widowControl w:val="0"/>
              <w:jc w:val="both"/>
            </w:pPr>
          </w:p>
        </w:tc>
      </w:tr>
    </w:tbl>
    <w:p w:rsidR="00B85095" w:rsidRDefault="00B85095">
      <w:pPr>
        <w:rPr>
          <w:sz w:val="28"/>
          <w:szCs w:val="28"/>
        </w:rPr>
      </w:pPr>
    </w:p>
    <w:p w:rsidR="00B85095" w:rsidRDefault="003A3A20">
      <w:pPr>
        <w:pStyle w:val="1"/>
        <w:numPr>
          <w:ilvl w:val="0"/>
          <w:numId w:val="7"/>
        </w:numPr>
        <w:tabs>
          <w:tab w:val="right" w:leader="dot" w:pos="9480"/>
        </w:tabs>
        <w:jc w:val="left"/>
        <w:rPr>
          <w:szCs w:val="28"/>
        </w:rPr>
      </w:pPr>
      <w:bookmarkStart w:id="0" w:name="_Toc327475856"/>
      <w:r>
        <w:rPr>
          <w:szCs w:val="28"/>
        </w:rPr>
        <w:t>Место дисциплины в структуре образовательной программы</w:t>
      </w:r>
      <w:bookmarkEnd w:id="0"/>
    </w:p>
    <w:p w:rsidR="00B85095" w:rsidRDefault="00B85095">
      <w:pPr>
        <w:jc w:val="both"/>
      </w:pPr>
    </w:p>
    <w:p w:rsidR="00B85095" w:rsidRDefault="003A3A20">
      <w:pPr>
        <w:ind w:firstLine="360"/>
        <w:jc w:val="both"/>
        <w:rPr>
          <w:sz w:val="28"/>
          <w:szCs w:val="28"/>
        </w:rPr>
      </w:pPr>
      <w:r>
        <w:rPr>
          <w:sz w:val="28"/>
          <w:szCs w:val="28"/>
        </w:rPr>
        <w:t>Дисциплина «Качественные и количественные методы оценки рисков» относится к модулю дисциплин по выбору, направление подготовки 38.03.01 "Экономика", образовательная программа бакалавриата «Экономика и финансы», профиль «Управление финансовыми рисками и страхование».</w:t>
      </w:r>
    </w:p>
    <w:p w:rsidR="00B85095" w:rsidRDefault="003A3A20">
      <w:pPr>
        <w:ind w:firstLine="360"/>
        <w:jc w:val="both"/>
        <w:rPr>
          <w:bCs/>
          <w:sz w:val="28"/>
          <w:szCs w:val="28"/>
        </w:rPr>
      </w:pPr>
      <w:r>
        <w:rPr>
          <w:bCs/>
          <w:sz w:val="28"/>
          <w:szCs w:val="28"/>
        </w:rPr>
        <w:t>Дисциплина нацелена на формирование у будущих бакалавров современных знаний в области качественных и количественных методов оценки рисков с целью максимизации эффективности управления организацией и закладывает фундамент для понимания основных моделей, описывающих финансовые аспекты деятельности организаций, являясь при этом теоретическим и практическим основанием для ряда последующих финансово-экономических дисциплин.</w:t>
      </w:r>
    </w:p>
    <w:p w:rsidR="00B85095" w:rsidRDefault="00B85095">
      <w:pPr>
        <w:ind w:firstLine="360"/>
        <w:jc w:val="both"/>
        <w:rPr>
          <w:sz w:val="28"/>
          <w:szCs w:val="28"/>
        </w:rPr>
      </w:pPr>
    </w:p>
    <w:p w:rsidR="00B85095" w:rsidRDefault="003A3A20">
      <w:pPr>
        <w:pStyle w:val="1"/>
        <w:numPr>
          <w:ilvl w:val="0"/>
          <w:numId w:val="0"/>
        </w:numPr>
        <w:ind w:left="360"/>
        <w:jc w:val="both"/>
      </w:pPr>
      <w:r>
        <w:t xml:space="preserve">4.Объем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rsidR="00B85095" w:rsidRDefault="003A3A20">
      <w:pPr>
        <w:jc w:val="right"/>
      </w:pPr>
      <w:r>
        <w:t>Таблица 2</w:t>
      </w:r>
    </w:p>
    <w:tbl>
      <w:tblPr>
        <w:tblW w:w="9810" w:type="dxa"/>
        <w:tblInd w:w="221" w:type="dxa"/>
        <w:tblLayout w:type="fixed"/>
        <w:tblLook w:val="01E0" w:firstRow="1" w:lastRow="1" w:firstColumn="1" w:lastColumn="1" w:noHBand="0" w:noVBand="0"/>
      </w:tblPr>
      <w:tblGrid>
        <w:gridCol w:w="5697"/>
        <w:gridCol w:w="1843"/>
        <w:gridCol w:w="2270"/>
      </w:tblGrid>
      <w:tr w:rsidR="00B85095">
        <w:tc>
          <w:tcPr>
            <w:tcW w:w="5697"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ind w:right="-108"/>
              <w:jc w:val="center"/>
              <w:rPr>
                <w:b/>
                <w:sz w:val="28"/>
                <w:szCs w:val="28"/>
              </w:rPr>
            </w:pPr>
            <w:r>
              <w:rPr>
                <w:b/>
                <w:sz w:val="28"/>
                <w:szCs w:val="28"/>
              </w:rPr>
              <w:t>Вид учебной работы</w:t>
            </w:r>
          </w:p>
        </w:tc>
        <w:tc>
          <w:tcPr>
            <w:tcW w:w="1843" w:type="dxa"/>
            <w:tcBorders>
              <w:top w:val="single" w:sz="4" w:space="0" w:color="000000"/>
              <w:left w:val="single" w:sz="4" w:space="0" w:color="000000"/>
              <w:bottom w:val="single" w:sz="4" w:space="0" w:color="000000"/>
              <w:right w:val="single" w:sz="4" w:space="0" w:color="000000"/>
            </w:tcBorders>
          </w:tcPr>
          <w:p w:rsidR="00B85095" w:rsidRDefault="003A3A20">
            <w:pPr>
              <w:pStyle w:val="afb"/>
              <w:keepNext/>
              <w:widowControl w:val="0"/>
              <w:ind w:left="0"/>
              <w:jc w:val="center"/>
              <w:rPr>
                <w:b/>
              </w:rPr>
            </w:pPr>
            <w:r>
              <w:rPr>
                <w:b/>
              </w:rPr>
              <w:t xml:space="preserve">Всего </w:t>
            </w:r>
          </w:p>
          <w:p w:rsidR="00B85095" w:rsidRDefault="003A3A20">
            <w:pPr>
              <w:widowControl w:val="0"/>
              <w:jc w:val="center"/>
              <w:rPr>
                <w:color w:val="0D0D0D" w:themeColor="text1" w:themeTint="F2"/>
                <w:sz w:val="28"/>
                <w:szCs w:val="28"/>
              </w:rPr>
            </w:pPr>
            <w:r>
              <w:rPr>
                <w:b/>
              </w:rPr>
              <w:t>(в з/е и часах)</w:t>
            </w:r>
          </w:p>
        </w:tc>
        <w:tc>
          <w:tcPr>
            <w:tcW w:w="2270" w:type="dxa"/>
            <w:tcBorders>
              <w:top w:val="single" w:sz="4" w:space="0" w:color="000000"/>
              <w:left w:val="single" w:sz="4" w:space="0" w:color="000000"/>
              <w:bottom w:val="single" w:sz="4" w:space="0" w:color="000000"/>
              <w:right w:val="single" w:sz="4" w:space="0" w:color="000000"/>
            </w:tcBorders>
          </w:tcPr>
          <w:p w:rsidR="00B85095" w:rsidRDefault="003A3A20">
            <w:pPr>
              <w:widowControl w:val="0"/>
              <w:jc w:val="center"/>
              <w:rPr>
                <w:b/>
              </w:rPr>
            </w:pPr>
            <w:r>
              <w:rPr>
                <w:b/>
              </w:rPr>
              <w:t xml:space="preserve">6 модуль, </w:t>
            </w:r>
          </w:p>
          <w:p w:rsidR="00B85095" w:rsidRDefault="003A3A20">
            <w:pPr>
              <w:widowControl w:val="0"/>
              <w:jc w:val="center"/>
              <w:rPr>
                <w:color w:val="0D0D0D" w:themeColor="text1" w:themeTint="F2"/>
                <w:sz w:val="28"/>
                <w:szCs w:val="28"/>
              </w:rPr>
            </w:pPr>
            <w:r>
              <w:rPr>
                <w:b/>
              </w:rPr>
              <w:t>(в часах)</w:t>
            </w:r>
          </w:p>
        </w:tc>
      </w:tr>
      <w:tr w:rsidR="00B85095">
        <w:tc>
          <w:tcPr>
            <w:tcW w:w="5697"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ind w:right="-108"/>
              <w:jc w:val="both"/>
              <w:rPr>
                <w:b/>
                <w:sz w:val="28"/>
                <w:szCs w:val="28"/>
              </w:rPr>
            </w:pPr>
            <w:r>
              <w:rPr>
                <w:b/>
                <w:sz w:val="28"/>
                <w:szCs w:val="28"/>
              </w:rPr>
              <w:t>Общая трудоемкость дисциплины</w:t>
            </w:r>
          </w:p>
        </w:tc>
        <w:tc>
          <w:tcPr>
            <w:tcW w:w="1843" w:type="dxa"/>
            <w:tcBorders>
              <w:top w:val="single" w:sz="4" w:space="0" w:color="000000"/>
              <w:left w:val="single" w:sz="4" w:space="0" w:color="000000"/>
              <w:bottom w:val="single" w:sz="4" w:space="0" w:color="000000"/>
              <w:right w:val="single" w:sz="4" w:space="0" w:color="000000"/>
            </w:tcBorders>
          </w:tcPr>
          <w:p w:rsidR="00B85095" w:rsidRDefault="003A3A20">
            <w:pPr>
              <w:widowControl w:val="0"/>
              <w:jc w:val="center"/>
              <w:rPr>
                <w:sz w:val="28"/>
                <w:szCs w:val="28"/>
              </w:rPr>
            </w:pPr>
            <w:r>
              <w:rPr>
                <w:sz w:val="28"/>
                <w:szCs w:val="28"/>
              </w:rPr>
              <w:t>3/108</w:t>
            </w:r>
          </w:p>
        </w:tc>
        <w:tc>
          <w:tcPr>
            <w:tcW w:w="2270" w:type="dxa"/>
            <w:tcBorders>
              <w:top w:val="single" w:sz="4" w:space="0" w:color="000000"/>
              <w:left w:val="single" w:sz="4" w:space="0" w:color="000000"/>
              <w:bottom w:val="single" w:sz="4" w:space="0" w:color="000000"/>
              <w:right w:val="single" w:sz="4" w:space="0" w:color="000000"/>
            </w:tcBorders>
          </w:tcPr>
          <w:p w:rsidR="00B85095" w:rsidRDefault="003A3A20">
            <w:pPr>
              <w:widowControl w:val="0"/>
              <w:jc w:val="center"/>
              <w:rPr>
                <w:sz w:val="28"/>
                <w:szCs w:val="28"/>
              </w:rPr>
            </w:pPr>
            <w:r>
              <w:rPr>
                <w:sz w:val="28"/>
                <w:szCs w:val="28"/>
              </w:rPr>
              <w:t>108</w:t>
            </w:r>
          </w:p>
        </w:tc>
      </w:tr>
      <w:tr w:rsidR="00B85095">
        <w:tc>
          <w:tcPr>
            <w:tcW w:w="5697"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jc w:val="both"/>
              <w:rPr>
                <w:b/>
                <w:i/>
                <w:sz w:val="28"/>
                <w:szCs w:val="28"/>
              </w:rPr>
            </w:pPr>
            <w:r>
              <w:rPr>
                <w:b/>
                <w:i/>
                <w:sz w:val="28"/>
                <w:szCs w:val="28"/>
              </w:rPr>
              <w:t>Контактная работа - аудиторные занятия</w:t>
            </w:r>
          </w:p>
        </w:tc>
        <w:tc>
          <w:tcPr>
            <w:tcW w:w="1843" w:type="dxa"/>
            <w:tcBorders>
              <w:top w:val="single" w:sz="4" w:space="0" w:color="000000"/>
              <w:left w:val="single" w:sz="4" w:space="0" w:color="000000"/>
              <w:bottom w:val="single" w:sz="4" w:space="0" w:color="000000"/>
              <w:right w:val="single" w:sz="4" w:space="0" w:color="000000"/>
            </w:tcBorders>
          </w:tcPr>
          <w:p w:rsidR="00B85095" w:rsidRDefault="003A3A20">
            <w:pPr>
              <w:widowControl w:val="0"/>
              <w:jc w:val="center"/>
              <w:rPr>
                <w:sz w:val="28"/>
                <w:szCs w:val="28"/>
              </w:rPr>
            </w:pPr>
            <w:r>
              <w:rPr>
                <w:sz w:val="28"/>
                <w:szCs w:val="28"/>
              </w:rPr>
              <w:t>34</w:t>
            </w:r>
          </w:p>
        </w:tc>
        <w:tc>
          <w:tcPr>
            <w:tcW w:w="2270" w:type="dxa"/>
            <w:tcBorders>
              <w:top w:val="single" w:sz="4" w:space="0" w:color="000000"/>
              <w:left w:val="single" w:sz="4" w:space="0" w:color="000000"/>
              <w:bottom w:val="single" w:sz="4" w:space="0" w:color="000000"/>
              <w:right w:val="single" w:sz="4" w:space="0" w:color="000000"/>
            </w:tcBorders>
          </w:tcPr>
          <w:p w:rsidR="00B85095" w:rsidRDefault="003A3A20">
            <w:pPr>
              <w:widowControl w:val="0"/>
              <w:jc w:val="center"/>
              <w:rPr>
                <w:sz w:val="28"/>
                <w:szCs w:val="28"/>
              </w:rPr>
            </w:pPr>
            <w:r>
              <w:rPr>
                <w:sz w:val="28"/>
                <w:szCs w:val="28"/>
              </w:rPr>
              <w:t>34</w:t>
            </w:r>
          </w:p>
        </w:tc>
      </w:tr>
      <w:tr w:rsidR="00B85095">
        <w:tc>
          <w:tcPr>
            <w:tcW w:w="5697"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jc w:val="both"/>
              <w:rPr>
                <w:sz w:val="28"/>
                <w:szCs w:val="28"/>
              </w:rPr>
            </w:pPr>
            <w:r>
              <w:rPr>
                <w:sz w:val="28"/>
                <w:szCs w:val="28"/>
              </w:rPr>
              <w:t xml:space="preserve">Лекции </w:t>
            </w:r>
          </w:p>
        </w:tc>
        <w:tc>
          <w:tcPr>
            <w:tcW w:w="1843" w:type="dxa"/>
            <w:tcBorders>
              <w:top w:val="single" w:sz="4" w:space="0" w:color="000000"/>
              <w:left w:val="single" w:sz="4" w:space="0" w:color="000000"/>
              <w:bottom w:val="single" w:sz="4" w:space="0" w:color="000000"/>
              <w:right w:val="single" w:sz="4" w:space="0" w:color="000000"/>
            </w:tcBorders>
          </w:tcPr>
          <w:p w:rsidR="00B85095" w:rsidRDefault="003A3A20">
            <w:pPr>
              <w:pStyle w:val="2"/>
              <w:widowControl w:val="0"/>
              <w:numPr>
                <w:ilvl w:val="0"/>
                <w:numId w:val="0"/>
              </w:numPr>
              <w:jc w:val="center"/>
              <w:rPr>
                <w:sz w:val="28"/>
                <w:szCs w:val="28"/>
              </w:rPr>
            </w:pPr>
            <w:r>
              <w:rPr>
                <w:sz w:val="28"/>
                <w:szCs w:val="28"/>
              </w:rPr>
              <w:t>16</w:t>
            </w:r>
          </w:p>
        </w:tc>
        <w:tc>
          <w:tcPr>
            <w:tcW w:w="2270" w:type="dxa"/>
            <w:tcBorders>
              <w:top w:val="single" w:sz="4" w:space="0" w:color="000000"/>
              <w:left w:val="single" w:sz="4" w:space="0" w:color="000000"/>
              <w:bottom w:val="single" w:sz="4" w:space="0" w:color="000000"/>
              <w:right w:val="single" w:sz="4" w:space="0" w:color="000000"/>
            </w:tcBorders>
          </w:tcPr>
          <w:p w:rsidR="00B85095" w:rsidRDefault="003A3A20">
            <w:pPr>
              <w:pStyle w:val="2"/>
              <w:widowControl w:val="0"/>
              <w:numPr>
                <w:ilvl w:val="0"/>
                <w:numId w:val="0"/>
              </w:numPr>
              <w:jc w:val="center"/>
              <w:rPr>
                <w:sz w:val="28"/>
                <w:szCs w:val="28"/>
              </w:rPr>
            </w:pPr>
            <w:r>
              <w:rPr>
                <w:sz w:val="28"/>
                <w:szCs w:val="28"/>
              </w:rPr>
              <w:t>16</w:t>
            </w:r>
          </w:p>
        </w:tc>
      </w:tr>
      <w:tr w:rsidR="00B85095">
        <w:tc>
          <w:tcPr>
            <w:tcW w:w="5697"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jc w:val="both"/>
              <w:rPr>
                <w:sz w:val="28"/>
                <w:szCs w:val="28"/>
              </w:rPr>
            </w:pPr>
            <w:r>
              <w:rPr>
                <w:sz w:val="28"/>
                <w:szCs w:val="28"/>
              </w:rPr>
              <w:t>Семинары, практические занятия</w:t>
            </w:r>
          </w:p>
        </w:tc>
        <w:tc>
          <w:tcPr>
            <w:tcW w:w="1843" w:type="dxa"/>
            <w:tcBorders>
              <w:top w:val="single" w:sz="4" w:space="0" w:color="000000"/>
              <w:left w:val="single" w:sz="4" w:space="0" w:color="000000"/>
              <w:bottom w:val="single" w:sz="4" w:space="0" w:color="000000"/>
              <w:right w:val="single" w:sz="4" w:space="0" w:color="000000"/>
            </w:tcBorders>
          </w:tcPr>
          <w:p w:rsidR="00B85095" w:rsidRDefault="003A3A20">
            <w:pPr>
              <w:pStyle w:val="2"/>
              <w:widowControl w:val="0"/>
              <w:numPr>
                <w:ilvl w:val="0"/>
                <w:numId w:val="0"/>
              </w:numPr>
              <w:jc w:val="center"/>
              <w:rPr>
                <w:sz w:val="28"/>
                <w:szCs w:val="28"/>
              </w:rPr>
            </w:pPr>
            <w:r>
              <w:rPr>
                <w:sz w:val="28"/>
                <w:szCs w:val="28"/>
              </w:rPr>
              <w:t>18</w:t>
            </w:r>
          </w:p>
        </w:tc>
        <w:tc>
          <w:tcPr>
            <w:tcW w:w="2270" w:type="dxa"/>
            <w:tcBorders>
              <w:top w:val="single" w:sz="4" w:space="0" w:color="000000"/>
              <w:left w:val="single" w:sz="4" w:space="0" w:color="000000"/>
              <w:bottom w:val="single" w:sz="4" w:space="0" w:color="000000"/>
              <w:right w:val="single" w:sz="4" w:space="0" w:color="000000"/>
            </w:tcBorders>
          </w:tcPr>
          <w:p w:rsidR="00B85095" w:rsidRDefault="003A3A20">
            <w:pPr>
              <w:pStyle w:val="2"/>
              <w:widowControl w:val="0"/>
              <w:numPr>
                <w:ilvl w:val="0"/>
                <w:numId w:val="0"/>
              </w:numPr>
              <w:jc w:val="center"/>
              <w:rPr>
                <w:sz w:val="28"/>
                <w:szCs w:val="28"/>
              </w:rPr>
            </w:pPr>
            <w:r>
              <w:rPr>
                <w:sz w:val="28"/>
                <w:szCs w:val="28"/>
              </w:rPr>
              <w:t>18</w:t>
            </w:r>
          </w:p>
        </w:tc>
      </w:tr>
      <w:tr w:rsidR="00B85095">
        <w:tc>
          <w:tcPr>
            <w:tcW w:w="5697"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jc w:val="both"/>
              <w:rPr>
                <w:b/>
                <w:i/>
                <w:sz w:val="28"/>
                <w:szCs w:val="28"/>
              </w:rPr>
            </w:pPr>
            <w:r>
              <w:rPr>
                <w:b/>
                <w:i/>
                <w:sz w:val="28"/>
                <w:szCs w:val="28"/>
              </w:rPr>
              <w:t>Самостоятельная работа</w:t>
            </w:r>
          </w:p>
        </w:tc>
        <w:tc>
          <w:tcPr>
            <w:tcW w:w="1843" w:type="dxa"/>
            <w:tcBorders>
              <w:top w:val="single" w:sz="4" w:space="0" w:color="000000"/>
              <w:left w:val="single" w:sz="4" w:space="0" w:color="000000"/>
              <w:bottom w:val="single" w:sz="4" w:space="0" w:color="000000"/>
              <w:right w:val="single" w:sz="4" w:space="0" w:color="000000"/>
            </w:tcBorders>
          </w:tcPr>
          <w:p w:rsidR="00B85095" w:rsidRDefault="003A3A20">
            <w:pPr>
              <w:pStyle w:val="2"/>
              <w:widowControl w:val="0"/>
              <w:numPr>
                <w:ilvl w:val="0"/>
                <w:numId w:val="0"/>
              </w:numPr>
              <w:jc w:val="center"/>
              <w:rPr>
                <w:sz w:val="28"/>
                <w:szCs w:val="28"/>
              </w:rPr>
            </w:pPr>
            <w:r>
              <w:rPr>
                <w:sz w:val="28"/>
                <w:szCs w:val="28"/>
              </w:rPr>
              <w:t>74</w:t>
            </w:r>
          </w:p>
        </w:tc>
        <w:tc>
          <w:tcPr>
            <w:tcW w:w="2270" w:type="dxa"/>
            <w:tcBorders>
              <w:top w:val="single" w:sz="4" w:space="0" w:color="000000"/>
              <w:left w:val="single" w:sz="4" w:space="0" w:color="000000"/>
              <w:bottom w:val="single" w:sz="4" w:space="0" w:color="000000"/>
              <w:right w:val="single" w:sz="4" w:space="0" w:color="000000"/>
            </w:tcBorders>
          </w:tcPr>
          <w:p w:rsidR="00B85095" w:rsidRDefault="003A3A20">
            <w:pPr>
              <w:pStyle w:val="2"/>
              <w:widowControl w:val="0"/>
              <w:numPr>
                <w:ilvl w:val="0"/>
                <w:numId w:val="0"/>
              </w:numPr>
              <w:jc w:val="center"/>
              <w:rPr>
                <w:sz w:val="28"/>
                <w:szCs w:val="28"/>
              </w:rPr>
            </w:pPr>
            <w:r>
              <w:rPr>
                <w:sz w:val="28"/>
                <w:szCs w:val="28"/>
              </w:rPr>
              <w:t>74</w:t>
            </w:r>
          </w:p>
        </w:tc>
      </w:tr>
      <w:tr w:rsidR="00B85095">
        <w:tc>
          <w:tcPr>
            <w:tcW w:w="5697"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jc w:val="both"/>
              <w:rPr>
                <w:sz w:val="28"/>
                <w:szCs w:val="28"/>
              </w:rPr>
            </w:pPr>
            <w:r>
              <w:rPr>
                <w:sz w:val="28"/>
                <w:szCs w:val="28"/>
              </w:rPr>
              <w:t>Текущий контроль</w:t>
            </w:r>
          </w:p>
        </w:tc>
        <w:tc>
          <w:tcPr>
            <w:tcW w:w="1843" w:type="dxa"/>
            <w:tcBorders>
              <w:top w:val="single" w:sz="4" w:space="0" w:color="000000"/>
              <w:left w:val="single" w:sz="4" w:space="0" w:color="000000"/>
              <w:bottom w:val="single" w:sz="4" w:space="0" w:color="000000"/>
              <w:right w:val="single" w:sz="4" w:space="0" w:color="000000"/>
            </w:tcBorders>
          </w:tcPr>
          <w:p w:rsidR="00B85095" w:rsidRDefault="003A3A20">
            <w:pPr>
              <w:widowControl w:val="0"/>
              <w:jc w:val="center"/>
              <w:rPr>
                <w:sz w:val="28"/>
                <w:szCs w:val="28"/>
              </w:rPr>
            </w:pPr>
            <w:r>
              <w:rPr>
                <w:sz w:val="28"/>
                <w:szCs w:val="28"/>
              </w:rPr>
              <w:t>Контрольная работа</w:t>
            </w:r>
          </w:p>
        </w:tc>
        <w:tc>
          <w:tcPr>
            <w:tcW w:w="2270" w:type="dxa"/>
            <w:tcBorders>
              <w:top w:val="single" w:sz="4" w:space="0" w:color="000000"/>
              <w:left w:val="single" w:sz="4" w:space="0" w:color="000000"/>
              <w:bottom w:val="single" w:sz="4" w:space="0" w:color="000000"/>
              <w:right w:val="single" w:sz="4" w:space="0" w:color="000000"/>
            </w:tcBorders>
          </w:tcPr>
          <w:p w:rsidR="00B85095" w:rsidRDefault="003A3A20">
            <w:pPr>
              <w:widowControl w:val="0"/>
              <w:jc w:val="center"/>
              <w:rPr>
                <w:sz w:val="28"/>
                <w:szCs w:val="28"/>
              </w:rPr>
            </w:pPr>
            <w:r>
              <w:rPr>
                <w:sz w:val="28"/>
                <w:szCs w:val="28"/>
              </w:rPr>
              <w:t>Контрольная работа</w:t>
            </w:r>
          </w:p>
        </w:tc>
      </w:tr>
      <w:tr w:rsidR="00B85095">
        <w:tc>
          <w:tcPr>
            <w:tcW w:w="5697"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jc w:val="both"/>
              <w:rPr>
                <w:sz w:val="28"/>
                <w:szCs w:val="28"/>
              </w:rPr>
            </w:pPr>
            <w:r>
              <w:rPr>
                <w:sz w:val="28"/>
                <w:szCs w:val="28"/>
              </w:rPr>
              <w:t>Вид промежуточной аттестации</w:t>
            </w:r>
          </w:p>
        </w:tc>
        <w:tc>
          <w:tcPr>
            <w:tcW w:w="1843" w:type="dxa"/>
            <w:tcBorders>
              <w:top w:val="single" w:sz="4" w:space="0" w:color="000000"/>
              <w:left w:val="single" w:sz="4" w:space="0" w:color="000000"/>
              <w:bottom w:val="single" w:sz="4" w:space="0" w:color="000000"/>
              <w:right w:val="single" w:sz="4" w:space="0" w:color="000000"/>
            </w:tcBorders>
          </w:tcPr>
          <w:p w:rsidR="00B85095" w:rsidRDefault="003A3A20">
            <w:pPr>
              <w:widowControl w:val="0"/>
              <w:jc w:val="center"/>
              <w:rPr>
                <w:sz w:val="28"/>
                <w:szCs w:val="28"/>
              </w:rPr>
            </w:pPr>
            <w:r>
              <w:rPr>
                <w:sz w:val="28"/>
                <w:szCs w:val="28"/>
              </w:rPr>
              <w:t>Зачет</w:t>
            </w:r>
          </w:p>
        </w:tc>
        <w:tc>
          <w:tcPr>
            <w:tcW w:w="2270" w:type="dxa"/>
            <w:tcBorders>
              <w:top w:val="single" w:sz="4" w:space="0" w:color="000000"/>
              <w:left w:val="single" w:sz="4" w:space="0" w:color="000000"/>
              <w:bottom w:val="single" w:sz="4" w:space="0" w:color="000000"/>
              <w:right w:val="single" w:sz="4" w:space="0" w:color="000000"/>
            </w:tcBorders>
          </w:tcPr>
          <w:p w:rsidR="00B85095" w:rsidRDefault="003A3A20">
            <w:pPr>
              <w:widowControl w:val="0"/>
              <w:jc w:val="center"/>
              <w:rPr>
                <w:sz w:val="28"/>
                <w:szCs w:val="28"/>
              </w:rPr>
            </w:pPr>
            <w:r>
              <w:rPr>
                <w:sz w:val="28"/>
                <w:szCs w:val="28"/>
              </w:rPr>
              <w:t>Зачет</w:t>
            </w:r>
          </w:p>
        </w:tc>
      </w:tr>
    </w:tbl>
    <w:p w:rsidR="00B85095" w:rsidRDefault="00B85095">
      <w:pPr>
        <w:spacing w:line="360" w:lineRule="auto"/>
        <w:rPr>
          <w:b/>
          <w:sz w:val="32"/>
          <w:szCs w:val="32"/>
        </w:rPr>
      </w:pPr>
    </w:p>
    <w:p w:rsidR="00B85095" w:rsidRDefault="003A3A20">
      <w:pPr>
        <w:pStyle w:val="1"/>
        <w:numPr>
          <w:ilvl w:val="0"/>
          <w:numId w:val="3"/>
        </w:numPr>
        <w:tabs>
          <w:tab w:val="right" w:leader="dot" w:pos="9480"/>
        </w:tabs>
        <w:jc w:val="both"/>
        <w:rPr>
          <w:szCs w:val="28"/>
        </w:rPr>
      </w:pPr>
      <w:bookmarkStart w:id="1" w:name="_Toc327475858"/>
      <w:r>
        <w:rPr>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
    </w:p>
    <w:p w:rsidR="00B85095" w:rsidRDefault="00B85095"/>
    <w:p w:rsidR="00B85095" w:rsidRDefault="003A3A20">
      <w:pPr>
        <w:pStyle w:val="afb"/>
        <w:keepNext/>
        <w:numPr>
          <w:ilvl w:val="1"/>
          <w:numId w:val="3"/>
        </w:numPr>
        <w:tabs>
          <w:tab w:val="right" w:leader="dot" w:pos="9480"/>
        </w:tabs>
        <w:outlineLvl w:val="0"/>
        <w:rPr>
          <w:b/>
          <w:bCs/>
          <w:sz w:val="28"/>
          <w:szCs w:val="28"/>
        </w:rPr>
      </w:pPr>
      <w:bookmarkStart w:id="2" w:name="_Toc327475859"/>
      <w:r>
        <w:rPr>
          <w:b/>
          <w:bCs/>
          <w:sz w:val="28"/>
          <w:szCs w:val="28"/>
        </w:rPr>
        <w:t>Содержание дисциплины</w:t>
      </w:r>
      <w:bookmarkEnd w:id="2"/>
    </w:p>
    <w:p w:rsidR="00B85095" w:rsidRDefault="00B85095"/>
    <w:p w:rsidR="00B85095" w:rsidRDefault="003A3A20">
      <w:pPr>
        <w:spacing w:line="276" w:lineRule="auto"/>
        <w:rPr>
          <w:b/>
          <w:sz w:val="28"/>
          <w:szCs w:val="28"/>
        </w:rPr>
      </w:pPr>
      <w:r>
        <w:rPr>
          <w:b/>
          <w:sz w:val="28"/>
          <w:szCs w:val="28"/>
        </w:rPr>
        <w:t>Тема 1. Теоретические основы оценки и управления рисками</w:t>
      </w:r>
    </w:p>
    <w:p w:rsidR="00B85095" w:rsidRDefault="003A3A20">
      <w:pPr>
        <w:tabs>
          <w:tab w:val="left" w:pos="5529"/>
        </w:tabs>
        <w:spacing w:line="276" w:lineRule="auto"/>
        <w:jc w:val="both"/>
        <w:rPr>
          <w:sz w:val="28"/>
          <w:szCs w:val="28"/>
        </w:rPr>
      </w:pPr>
      <w:r>
        <w:rPr>
          <w:sz w:val="28"/>
          <w:szCs w:val="28"/>
        </w:rPr>
        <w:lastRenderedPageBreak/>
        <w:t>Типы рисков. Риски организаций как объекты управления.</w:t>
      </w:r>
      <w:r>
        <w:t xml:space="preserve"> </w:t>
      </w:r>
      <w:r>
        <w:rPr>
          <w:sz w:val="28"/>
          <w:szCs w:val="28"/>
        </w:rPr>
        <w:t>Содержание и роль процессов управления рисками. Механизмы выявления страховых рисков корпоративных страхователей. Эволюция моделей оценки и прогнозирования рисков Классификация рисков. Вероятностные модели оценки риска. Нечеткие и интервальные модели оценки риска. Методы регулирования риска. Современный этап моделей исследования рисков: изучение иррациональности поведения субъекта анализа. Развитие моделей оценки капитала под операционный риск. Структура комплексных систем управления рисками. Андеррайтинг в страховой организации. Формирование и реализация политики андеррайтинга страховой организации.</w:t>
      </w:r>
    </w:p>
    <w:p w:rsidR="00B85095" w:rsidRDefault="003A3A20">
      <w:pPr>
        <w:tabs>
          <w:tab w:val="left" w:pos="5529"/>
        </w:tabs>
        <w:spacing w:line="276" w:lineRule="auto"/>
        <w:jc w:val="both"/>
        <w:rPr>
          <w:b/>
          <w:sz w:val="28"/>
          <w:szCs w:val="28"/>
        </w:rPr>
      </w:pPr>
      <w:r>
        <w:rPr>
          <w:b/>
          <w:sz w:val="28"/>
          <w:szCs w:val="28"/>
        </w:rPr>
        <w:t xml:space="preserve">Тема 2. Идентификация рисков.  </w:t>
      </w:r>
    </w:p>
    <w:p w:rsidR="00B85095" w:rsidRDefault="003A3A20">
      <w:pPr>
        <w:tabs>
          <w:tab w:val="left" w:pos="5529"/>
        </w:tabs>
        <w:spacing w:line="276" w:lineRule="auto"/>
        <w:jc w:val="both"/>
        <w:rPr>
          <w:sz w:val="28"/>
          <w:szCs w:val="28"/>
        </w:rPr>
      </w:pPr>
      <w:r>
        <w:rPr>
          <w:sz w:val="28"/>
          <w:szCs w:val="28"/>
        </w:rPr>
        <w:t>Цели и задачи идентификации рисков. Сущность и содержание технологии идентификации рисков. Методы идентификации рисков: SWOT-анализ, анкетирование, проведения интервью и «мозговых штурмов», анализ предположений, анализ контрольных списков, анализ документов, дельфийский метод, метод номинальных групп, карточки Кроуфорда, опросы экспертов, идентификация основной причины, метод аналогии, метод использования диаграмм.  Технологии формирования баз реализовавшихся рисков компании – баз выученных уроков. Основной подходу к ранжированию и приоритезации идентифицируемых рисков. Составление и анализ Реестра рисков.</w:t>
      </w:r>
    </w:p>
    <w:p w:rsidR="00B85095" w:rsidRDefault="003A3A20">
      <w:pPr>
        <w:tabs>
          <w:tab w:val="left" w:pos="5529"/>
        </w:tabs>
      </w:pPr>
      <w:r>
        <w:t>Тема 3. Качественная оценка рисков.</w:t>
      </w:r>
    </w:p>
    <w:p w:rsidR="00B85095" w:rsidRDefault="003A3A20">
      <w:pPr>
        <w:tabs>
          <w:tab w:val="left" w:pos="5529"/>
        </w:tabs>
        <w:spacing w:line="276" w:lineRule="auto"/>
        <w:jc w:val="both"/>
        <w:rPr>
          <w:sz w:val="28"/>
          <w:szCs w:val="28"/>
        </w:rPr>
      </w:pPr>
      <w:r>
        <w:rPr>
          <w:sz w:val="28"/>
          <w:szCs w:val="28"/>
        </w:rPr>
        <w:t>Методология проведения качественной оценки рисков. Подходы к выбору экспертов для проведения оценки рисков. Понятие качественного анализа рисков компании. Соотношение количественного и качественного анализа рисков компании. Критерии качественной оценки рисков. Подходы к разработке шкал для оценки вероятности и подверженности риску. Карта рисков – как инструмент качественной оценки рисков. Концепция приемлемого риска.</w:t>
      </w:r>
    </w:p>
    <w:p w:rsidR="00B85095" w:rsidRDefault="003A3A20">
      <w:pPr>
        <w:tabs>
          <w:tab w:val="left" w:pos="5529"/>
        </w:tabs>
        <w:spacing w:line="276" w:lineRule="auto"/>
        <w:jc w:val="both"/>
        <w:rPr>
          <w:b/>
          <w:sz w:val="28"/>
          <w:szCs w:val="28"/>
        </w:rPr>
      </w:pPr>
      <w:r>
        <w:rPr>
          <w:b/>
          <w:sz w:val="28"/>
          <w:szCs w:val="28"/>
        </w:rPr>
        <w:t>Тема 4. Качественная оценка рисков неисполнения обязательств контрагентами.</w:t>
      </w:r>
    </w:p>
    <w:p w:rsidR="00B85095" w:rsidRDefault="003A3A20">
      <w:pPr>
        <w:tabs>
          <w:tab w:val="left" w:pos="5529"/>
        </w:tabs>
        <w:spacing w:line="276" w:lineRule="auto"/>
        <w:jc w:val="both"/>
        <w:rPr>
          <w:sz w:val="28"/>
          <w:szCs w:val="28"/>
        </w:rPr>
      </w:pPr>
      <w:r>
        <w:rPr>
          <w:sz w:val="28"/>
          <w:szCs w:val="28"/>
        </w:rPr>
        <w:t>Цели и задачи оценки рисков неисполнения обязательств контрагентами. Методы оценки и анализа рисков неисполнения обязательств контрагентами. Скоринг методы анализа рисков неисполнения обязательств контрагентами. Концепция приемлемого риска неисполнения обязательств контрагентами. Система показателей оценки рисков неисполнения обязательств контрагентами. Модели выбора методов управления в зависимости от уровня рисков неисполнения обязательств контрагентами. Основные методы прогнозирования банкротства контрагентов. Платежеспособность и ликвидность, финансовая устойчивость организаций в оценке рисков неисполнения обязательств контрагентами.</w:t>
      </w:r>
    </w:p>
    <w:p w:rsidR="00B85095" w:rsidRDefault="003A3A20">
      <w:pPr>
        <w:tabs>
          <w:tab w:val="left" w:pos="5529"/>
        </w:tabs>
        <w:spacing w:line="276" w:lineRule="auto"/>
        <w:jc w:val="both"/>
        <w:rPr>
          <w:sz w:val="28"/>
          <w:szCs w:val="28"/>
        </w:rPr>
      </w:pPr>
      <w:r>
        <w:rPr>
          <w:b/>
          <w:sz w:val="28"/>
          <w:szCs w:val="28"/>
        </w:rPr>
        <w:t>Тема 5. Количественная оценка и прогнозирование рисков</w:t>
      </w:r>
      <w:r>
        <w:rPr>
          <w:sz w:val="28"/>
          <w:szCs w:val="28"/>
        </w:rPr>
        <w:t xml:space="preserve"> </w:t>
      </w:r>
    </w:p>
    <w:p w:rsidR="00B85095" w:rsidRDefault="003A3A20">
      <w:pPr>
        <w:tabs>
          <w:tab w:val="left" w:pos="5529"/>
        </w:tabs>
        <w:spacing w:line="276" w:lineRule="auto"/>
        <w:jc w:val="both"/>
        <w:rPr>
          <w:sz w:val="28"/>
          <w:szCs w:val="28"/>
        </w:rPr>
      </w:pPr>
      <w:r>
        <w:rPr>
          <w:sz w:val="28"/>
          <w:szCs w:val="28"/>
        </w:rPr>
        <w:lastRenderedPageBreak/>
        <w:t>Виды вероятностных распределений, используемых в практической деятельности по оценке рисков. Метод Монте-Карло.</w:t>
      </w:r>
      <w:r>
        <w:t xml:space="preserve"> </w:t>
      </w:r>
      <w:r>
        <w:rPr>
          <w:sz w:val="28"/>
          <w:szCs w:val="28"/>
        </w:rPr>
        <w:t>Оценка эффективности проекта, риск которого отличается от риска активов компании – проблема поиска фирм-аналогов.  Метод дисконтированных денежных потоков. Бухгалтерские методы оценки эффективности и их недостатки: период окупаемости (PB), метод бухгалтерской рентабельности (ARR). Финансовые методы анализа эффективности: метод чистой приведенной стоимости инвестиций (NPV), внутренняя норма доходности проекта (IRR). Индекс рентабельности проекта (PI). Период окупаемости с учетом дисконтирования (DPB). Множественность ставок IRR. Модифицированная IRR. Метод эквивалентного аннуитетного потока и условия его применимости. Применение моделей прогнозирования рисков для внутреннего анализа. Применение моделей прогнозирования рисков в рамках внешнего стратегического анализа. Методы регулирования рисков в финансовой деятельности хозяйствующего субъекта. Внедрение риск-ориентированного подхода к оценке финансовой устойчивости и платежеспособности страховых компаний (Solvency II).</w:t>
      </w:r>
    </w:p>
    <w:p w:rsidR="00B85095" w:rsidRDefault="00B85095">
      <w:pPr>
        <w:spacing w:line="276" w:lineRule="auto"/>
        <w:jc w:val="both"/>
        <w:rPr>
          <w:sz w:val="28"/>
          <w:szCs w:val="28"/>
        </w:rPr>
      </w:pPr>
    </w:p>
    <w:p w:rsidR="00B85095" w:rsidRDefault="003A3A20">
      <w:pPr>
        <w:pStyle w:val="1"/>
        <w:numPr>
          <w:ilvl w:val="1"/>
          <w:numId w:val="3"/>
        </w:numPr>
        <w:tabs>
          <w:tab w:val="right" w:leader="dot" w:pos="9480"/>
        </w:tabs>
        <w:jc w:val="left"/>
        <w:rPr>
          <w:szCs w:val="28"/>
        </w:rPr>
      </w:pPr>
      <w:bookmarkStart w:id="3" w:name="_Toc327475860"/>
      <w:r>
        <w:rPr>
          <w:szCs w:val="28"/>
        </w:rPr>
        <w:t>Учебно-тематический план</w:t>
      </w:r>
      <w:bookmarkEnd w:id="3"/>
    </w:p>
    <w:p w:rsidR="00B85095" w:rsidRDefault="00B85095"/>
    <w:p w:rsidR="00B85095" w:rsidRDefault="003A3A20">
      <w:pPr>
        <w:jc w:val="both"/>
        <w:rPr>
          <w:b/>
          <w:sz w:val="28"/>
          <w:szCs w:val="28"/>
        </w:rPr>
      </w:pPr>
      <w:r>
        <w:rPr>
          <w:b/>
          <w:sz w:val="28"/>
          <w:szCs w:val="28"/>
        </w:rPr>
        <w:t>Направление подготовки 38.03.01 "Экономика", образовательная программа бакалавриата «Экономика и финансы», профиль «Управление финансовыми рисками и страхование»</w:t>
      </w:r>
    </w:p>
    <w:p w:rsidR="00B85095" w:rsidRDefault="00B85095">
      <w:pPr>
        <w:jc w:val="right"/>
      </w:pPr>
    </w:p>
    <w:p w:rsidR="00B85095" w:rsidRDefault="00B85095">
      <w:pPr>
        <w:jc w:val="right"/>
      </w:pPr>
    </w:p>
    <w:p w:rsidR="00B85095" w:rsidRDefault="003A3A20">
      <w:pPr>
        <w:jc w:val="right"/>
      </w:pPr>
      <w:r>
        <w:t>Таблица 3</w:t>
      </w:r>
    </w:p>
    <w:tbl>
      <w:tblPr>
        <w:tblW w:w="10159" w:type="dxa"/>
        <w:tblInd w:w="62" w:type="dxa"/>
        <w:tblLayout w:type="fixed"/>
        <w:tblCellMar>
          <w:left w:w="57" w:type="dxa"/>
          <w:right w:w="57" w:type="dxa"/>
        </w:tblCellMar>
        <w:tblLook w:val="04A0" w:firstRow="1" w:lastRow="0" w:firstColumn="1" w:lastColumn="0" w:noHBand="0" w:noVBand="1"/>
      </w:tblPr>
      <w:tblGrid>
        <w:gridCol w:w="344"/>
        <w:gridCol w:w="2204"/>
        <w:gridCol w:w="706"/>
        <w:gridCol w:w="886"/>
        <w:gridCol w:w="886"/>
        <w:gridCol w:w="1553"/>
        <w:gridCol w:w="1640"/>
        <w:gridCol w:w="1940"/>
      </w:tblGrid>
      <w:tr w:rsidR="00B85095">
        <w:tc>
          <w:tcPr>
            <w:tcW w:w="34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pPr>
            <w:r>
              <w:t>№</w:t>
            </w:r>
          </w:p>
          <w:p w:rsidR="00B85095" w:rsidRDefault="00B85095">
            <w:pPr>
              <w:widowControl w:val="0"/>
              <w:tabs>
                <w:tab w:val="right" w:pos="851"/>
              </w:tabs>
            </w:pPr>
          </w:p>
        </w:tc>
        <w:tc>
          <w:tcPr>
            <w:tcW w:w="220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pPr>
            <w:r>
              <w:t>Наименование тем  (разделов) дисциплины</w:t>
            </w:r>
          </w:p>
        </w:tc>
        <w:tc>
          <w:tcPr>
            <w:tcW w:w="5671" w:type="dxa"/>
            <w:gridSpan w:val="5"/>
            <w:tcBorders>
              <w:top w:val="single" w:sz="4" w:space="0" w:color="000000"/>
              <w:left w:val="single" w:sz="4" w:space="0" w:color="000000"/>
              <w:bottom w:val="single" w:sz="4" w:space="0" w:color="000000"/>
              <w:right w:val="single" w:sz="4" w:space="0" w:color="000000"/>
            </w:tcBorders>
          </w:tcPr>
          <w:p w:rsidR="00B85095" w:rsidRDefault="003A3A20">
            <w:pPr>
              <w:widowControl w:val="0"/>
              <w:tabs>
                <w:tab w:val="right" w:pos="851"/>
              </w:tabs>
              <w:jc w:val="center"/>
            </w:pPr>
            <w:r>
              <w:t>Трудоемкость в часах</w:t>
            </w:r>
          </w:p>
        </w:tc>
        <w:tc>
          <w:tcPr>
            <w:tcW w:w="194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pPr>
            <w:r>
              <w:t>Формы текущего контроля успеваемости</w:t>
            </w:r>
          </w:p>
        </w:tc>
      </w:tr>
      <w:tr w:rsidR="00B85095">
        <w:tc>
          <w:tcPr>
            <w:tcW w:w="343" w:type="dxa"/>
            <w:vMerge/>
            <w:tcBorders>
              <w:top w:val="single" w:sz="4" w:space="0" w:color="000000"/>
              <w:left w:val="single" w:sz="4" w:space="0" w:color="000000"/>
              <w:bottom w:val="single" w:sz="4" w:space="0" w:color="000000"/>
              <w:right w:val="single" w:sz="4" w:space="0" w:color="000000"/>
            </w:tcBorders>
            <w:shd w:val="clear" w:color="auto" w:fill="auto"/>
          </w:tcPr>
          <w:p w:rsidR="00B85095" w:rsidRDefault="00B85095">
            <w:pPr>
              <w:widowControl w:val="0"/>
              <w:tabs>
                <w:tab w:val="right" w:pos="851"/>
              </w:tabs>
            </w:pPr>
          </w:p>
        </w:tc>
        <w:tc>
          <w:tcPr>
            <w:tcW w:w="2203" w:type="dxa"/>
            <w:vMerge/>
            <w:tcBorders>
              <w:top w:val="single" w:sz="4" w:space="0" w:color="000000"/>
              <w:left w:val="single" w:sz="4" w:space="0" w:color="000000"/>
              <w:bottom w:val="single" w:sz="4" w:space="0" w:color="000000"/>
              <w:right w:val="single" w:sz="4" w:space="0" w:color="000000"/>
            </w:tcBorders>
            <w:shd w:val="clear" w:color="auto" w:fill="auto"/>
          </w:tcPr>
          <w:p w:rsidR="00B85095" w:rsidRDefault="00B85095">
            <w:pPr>
              <w:widowControl w:val="0"/>
              <w:tabs>
                <w:tab w:val="right" w:pos="851"/>
              </w:tabs>
            </w:pPr>
          </w:p>
        </w:tc>
        <w:tc>
          <w:tcPr>
            <w:tcW w:w="70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pPr>
            <w:r>
              <w:t>Всего</w:t>
            </w:r>
          </w:p>
        </w:tc>
        <w:tc>
          <w:tcPr>
            <w:tcW w:w="3325" w:type="dxa"/>
            <w:gridSpan w:val="3"/>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jc w:val="center"/>
            </w:pPr>
            <w:r>
              <w:t>Аудиторная работа</w:t>
            </w:r>
          </w:p>
        </w:tc>
        <w:tc>
          <w:tcPr>
            <w:tcW w:w="164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pPr>
            <w:r>
              <w:t>Самостоятель-ная работа</w:t>
            </w:r>
          </w:p>
        </w:tc>
        <w:tc>
          <w:tcPr>
            <w:tcW w:w="1940" w:type="dxa"/>
            <w:vMerge/>
            <w:tcBorders>
              <w:top w:val="single" w:sz="4" w:space="0" w:color="000000"/>
              <w:left w:val="single" w:sz="4" w:space="0" w:color="000000"/>
              <w:bottom w:val="single" w:sz="4" w:space="0" w:color="000000"/>
              <w:right w:val="single" w:sz="4" w:space="0" w:color="000000"/>
            </w:tcBorders>
            <w:shd w:val="clear" w:color="auto" w:fill="auto"/>
          </w:tcPr>
          <w:p w:rsidR="00B85095" w:rsidRDefault="00B85095">
            <w:pPr>
              <w:widowControl w:val="0"/>
              <w:tabs>
                <w:tab w:val="right" w:pos="851"/>
              </w:tabs>
            </w:pPr>
          </w:p>
        </w:tc>
      </w:tr>
      <w:tr w:rsidR="00B85095">
        <w:tc>
          <w:tcPr>
            <w:tcW w:w="343" w:type="dxa"/>
            <w:vMerge/>
            <w:tcBorders>
              <w:top w:val="single" w:sz="4" w:space="0" w:color="000000"/>
              <w:left w:val="single" w:sz="4" w:space="0" w:color="000000"/>
              <w:bottom w:val="single" w:sz="4" w:space="0" w:color="000000"/>
              <w:right w:val="single" w:sz="4" w:space="0" w:color="000000"/>
            </w:tcBorders>
            <w:shd w:val="clear" w:color="auto" w:fill="auto"/>
          </w:tcPr>
          <w:p w:rsidR="00B85095" w:rsidRDefault="00B85095">
            <w:pPr>
              <w:widowControl w:val="0"/>
              <w:tabs>
                <w:tab w:val="right" w:pos="851"/>
              </w:tabs>
            </w:pPr>
          </w:p>
        </w:tc>
        <w:tc>
          <w:tcPr>
            <w:tcW w:w="2203" w:type="dxa"/>
            <w:vMerge/>
            <w:tcBorders>
              <w:top w:val="single" w:sz="4" w:space="0" w:color="000000"/>
              <w:left w:val="single" w:sz="4" w:space="0" w:color="000000"/>
              <w:bottom w:val="single" w:sz="4" w:space="0" w:color="000000"/>
              <w:right w:val="single" w:sz="4" w:space="0" w:color="000000"/>
            </w:tcBorders>
            <w:shd w:val="clear" w:color="auto" w:fill="auto"/>
          </w:tcPr>
          <w:p w:rsidR="00B85095" w:rsidRDefault="00B85095">
            <w:pPr>
              <w:widowControl w:val="0"/>
              <w:tabs>
                <w:tab w:val="right" w:pos="851"/>
              </w:tabs>
            </w:pPr>
          </w:p>
        </w:tc>
        <w:tc>
          <w:tcPr>
            <w:tcW w:w="706" w:type="dxa"/>
            <w:vMerge/>
            <w:tcBorders>
              <w:top w:val="single" w:sz="4" w:space="0" w:color="000000"/>
              <w:left w:val="single" w:sz="4" w:space="0" w:color="000000"/>
              <w:bottom w:val="single" w:sz="4" w:space="0" w:color="000000"/>
              <w:right w:val="single" w:sz="4" w:space="0" w:color="000000"/>
            </w:tcBorders>
            <w:shd w:val="clear" w:color="auto" w:fill="auto"/>
          </w:tcPr>
          <w:p w:rsidR="00B85095" w:rsidRDefault="00B85095">
            <w:pPr>
              <w:widowControl w:val="0"/>
              <w:tabs>
                <w:tab w:val="right" w:pos="851"/>
              </w:tabs>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pPr>
            <w:r>
              <w:t>Общая, в т.ч.:</w:t>
            </w: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pPr>
            <w:r>
              <w:t>Лекции</w:t>
            </w:r>
          </w:p>
        </w:tc>
        <w:tc>
          <w:tcPr>
            <w:tcW w:w="1553"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pPr>
            <w:r>
              <w:t>Семинары, практические   занятия</w:t>
            </w:r>
          </w:p>
        </w:tc>
        <w:tc>
          <w:tcPr>
            <w:tcW w:w="1640" w:type="dxa"/>
            <w:vMerge/>
            <w:tcBorders>
              <w:top w:val="single" w:sz="4" w:space="0" w:color="000000"/>
              <w:left w:val="single" w:sz="4" w:space="0" w:color="000000"/>
              <w:bottom w:val="single" w:sz="4" w:space="0" w:color="000000"/>
              <w:right w:val="single" w:sz="4" w:space="0" w:color="000000"/>
            </w:tcBorders>
            <w:shd w:val="clear" w:color="auto" w:fill="auto"/>
          </w:tcPr>
          <w:p w:rsidR="00B85095" w:rsidRDefault="00B85095">
            <w:pPr>
              <w:widowControl w:val="0"/>
              <w:tabs>
                <w:tab w:val="right" w:pos="851"/>
              </w:tabs>
            </w:pPr>
          </w:p>
        </w:tc>
        <w:tc>
          <w:tcPr>
            <w:tcW w:w="1940" w:type="dxa"/>
            <w:vMerge/>
            <w:tcBorders>
              <w:top w:val="single" w:sz="4" w:space="0" w:color="000000"/>
              <w:left w:val="single" w:sz="4" w:space="0" w:color="000000"/>
              <w:bottom w:val="single" w:sz="4" w:space="0" w:color="000000"/>
              <w:right w:val="single" w:sz="4" w:space="0" w:color="000000"/>
            </w:tcBorders>
            <w:shd w:val="clear" w:color="auto" w:fill="auto"/>
          </w:tcPr>
          <w:p w:rsidR="00B85095" w:rsidRDefault="00B85095">
            <w:pPr>
              <w:widowControl w:val="0"/>
              <w:tabs>
                <w:tab w:val="right" w:pos="851"/>
              </w:tabs>
            </w:pPr>
          </w:p>
        </w:tc>
      </w:tr>
      <w:tr w:rsidR="00B85095">
        <w:tc>
          <w:tcPr>
            <w:tcW w:w="343"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pPr>
            <w:r>
              <w:t>1.</w:t>
            </w:r>
          </w:p>
        </w:tc>
        <w:tc>
          <w:tcPr>
            <w:tcW w:w="2203"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pPr>
            <w:r>
              <w:t>Теоретические основы оценки и управления рисками</w:t>
            </w:r>
          </w:p>
        </w:tc>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jc w:val="center"/>
            </w:pPr>
            <w:r>
              <w:t>19</w:t>
            </w: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jc w:val="center"/>
            </w:pPr>
            <w:r>
              <w:t>5</w:t>
            </w: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jc w:val="center"/>
            </w:pPr>
            <w:r>
              <w:t>3</w:t>
            </w:r>
          </w:p>
        </w:tc>
        <w:tc>
          <w:tcPr>
            <w:tcW w:w="1553"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jc w:val="center"/>
              <w:rPr>
                <w:highlight w:val="yellow"/>
              </w:rPr>
            </w:pPr>
            <w:r>
              <w:t>2</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jc w:val="center"/>
            </w:pPr>
            <w:r>
              <w:t>14</w:t>
            </w:r>
          </w:p>
        </w:tc>
        <w:tc>
          <w:tcPr>
            <w:tcW w:w="1940"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pPr>
            <w:r>
              <w:t>Опрос, дискуссия, обсуждения</w:t>
            </w:r>
          </w:p>
        </w:tc>
      </w:tr>
      <w:tr w:rsidR="00B85095">
        <w:tc>
          <w:tcPr>
            <w:tcW w:w="343"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pPr>
            <w:r>
              <w:t>2.</w:t>
            </w:r>
          </w:p>
        </w:tc>
        <w:tc>
          <w:tcPr>
            <w:tcW w:w="2203"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left" w:pos="993"/>
                <w:tab w:val="left" w:pos="1276"/>
                <w:tab w:val="left" w:pos="1418"/>
                <w:tab w:val="left" w:pos="2552"/>
              </w:tabs>
              <w:contextualSpacing/>
              <w:jc w:val="both"/>
              <w:rPr>
                <w:bCs/>
              </w:rPr>
            </w:pPr>
            <w:r>
              <w:t>Идентификация рисков</w:t>
            </w:r>
          </w:p>
        </w:tc>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jc w:val="center"/>
            </w:pPr>
            <w:r>
              <w:t>25</w:t>
            </w: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jc w:val="center"/>
            </w:pPr>
            <w:r>
              <w:t>7</w:t>
            </w: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jc w:val="center"/>
            </w:pPr>
            <w:r>
              <w:t>3</w:t>
            </w:r>
          </w:p>
        </w:tc>
        <w:tc>
          <w:tcPr>
            <w:tcW w:w="1553"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jc w:val="center"/>
              <w:rPr>
                <w:highlight w:val="yellow"/>
              </w:rPr>
            </w:pPr>
            <w:r>
              <w:t>4</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jc w:val="center"/>
            </w:pPr>
            <w:r>
              <w:t>18</w:t>
            </w:r>
          </w:p>
        </w:tc>
        <w:tc>
          <w:tcPr>
            <w:tcW w:w="1940"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pPr>
            <w:r>
              <w:t>Опрос, дискуссия, разбор кейсов</w:t>
            </w:r>
          </w:p>
        </w:tc>
      </w:tr>
      <w:tr w:rsidR="00B85095">
        <w:tc>
          <w:tcPr>
            <w:tcW w:w="343"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pPr>
            <w:r>
              <w:t>3.</w:t>
            </w:r>
          </w:p>
        </w:tc>
        <w:tc>
          <w:tcPr>
            <w:tcW w:w="2203"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pPr>
            <w:r>
              <w:t>Качественная оценка рисков</w:t>
            </w:r>
          </w:p>
        </w:tc>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jc w:val="center"/>
            </w:pPr>
            <w:r>
              <w:t>14</w:t>
            </w: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jc w:val="center"/>
            </w:pPr>
            <w:r>
              <w:t>4</w:t>
            </w: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jc w:val="center"/>
            </w:pPr>
            <w:r>
              <w:t>2</w:t>
            </w:r>
          </w:p>
        </w:tc>
        <w:tc>
          <w:tcPr>
            <w:tcW w:w="1553"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jc w:val="center"/>
              <w:rPr>
                <w:highlight w:val="yellow"/>
              </w:rPr>
            </w:pPr>
            <w:r>
              <w:t>2</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jc w:val="center"/>
            </w:pPr>
            <w:r>
              <w:t>10</w:t>
            </w:r>
          </w:p>
        </w:tc>
        <w:tc>
          <w:tcPr>
            <w:tcW w:w="1940"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pPr>
            <w:r>
              <w:t>Опрос, дискуссия, построение карты рисков</w:t>
            </w:r>
          </w:p>
        </w:tc>
      </w:tr>
      <w:tr w:rsidR="00B85095">
        <w:tc>
          <w:tcPr>
            <w:tcW w:w="343"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pPr>
            <w:r>
              <w:t>4</w:t>
            </w:r>
          </w:p>
        </w:tc>
        <w:tc>
          <w:tcPr>
            <w:tcW w:w="2203"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pPr>
            <w:r>
              <w:t>Качественная оценка рисков неисполнения обязательств контрагентами.</w:t>
            </w:r>
          </w:p>
        </w:tc>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jc w:val="center"/>
            </w:pPr>
            <w:r>
              <w:t>21</w:t>
            </w: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jc w:val="center"/>
            </w:pPr>
            <w:r>
              <w:t>7</w:t>
            </w: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jc w:val="center"/>
            </w:pPr>
            <w:r>
              <w:t>3</w:t>
            </w:r>
          </w:p>
        </w:tc>
        <w:tc>
          <w:tcPr>
            <w:tcW w:w="1553"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jc w:val="center"/>
            </w:pPr>
            <w:r>
              <w:t>4</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jc w:val="center"/>
            </w:pPr>
            <w:r>
              <w:t>14</w:t>
            </w:r>
          </w:p>
        </w:tc>
        <w:tc>
          <w:tcPr>
            <w:tcW w:w="1940"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pPr>
            <w:r>
              <w:t>Опрос, дискуссия, проверка самостоятельной работы</w:t>
            </w:r>
          </w:p>
        </w:tc>
      </w:tr>
      <w:tr w:rsidR="00B85095">
        <w:trPr>
          <w:trHeight w:val="1256"/>
        </w:trPr>
        <w:tc>
          <w:tcPr>
            <w:tcW w:w="343"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pPr>
            <w:r>
              <w:lastRenderedPageBreak/>
              <w:t>5</w:t>
            </w:r>
          </w:p>
        </w:tc>
        <w:tc>
          <w:tcPr>
            <w:tcW w:w="2203"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pPr>
            <w:r>
              <w:t>Количественная оценка и прогнозирование рисков</w:t>
            </w:r>
          </w:p>
        </w:tc>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jc w:val="center"/>
            </w:pPr>
            <w:r>
              <w:t>29</w:t>
            </w: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jc w:val="center"/>
            </w:pPr>
            <w:r>
              <w:t>11</w:t>
            </w: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jc w:val="center"/>
            </w:pPr>
            <w:r>
              <w:t>5</w:t>
            </w:r>
          </w:p>
        </w:tc>
        <w:tc>
          <w:tcPr>
            <w:tcW w:w="1553"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jc w:val="center"/>
              <w:rPr>
                <w:highlight w:val="yellow"/>
              </w:rPr>
            </w:pPr>
            <w:r>
              <w:t>6</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jc w:val="center"/>
            </w:pPr>
            <w:r>
              <w:t>18</w:t>
            </w:r>
          </w:p>
        </w:tc>
        <w:tc>
          <w:tcPr>
            <w:tcW w:w="1940"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pPr>
            <w:r>
              <w:t xml:space="preserve">Опрос, дискуссия, решение кейсов </w:t>
            </w:r>
          </w:p>
        </w:tc>
      </w:tr>
      <w:tr w:rsidR="00B85095">
        <w:tc>
          <w:tcPr>
            <w:tcW w:w="343"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B85095">
            <w:pPr>
              <w:widowControl w:val="0"/>
              <w:tabs>
                <w:tab w:val="right" w:pos="851"/>
              </w:tabs>
            </w:pPr>
          </w:p>
        </w:tc>
        <w:tc>
          <w:tcPr>
            <w:tcW w:w="2203"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pPr>
            <w:r>
              <w:t xml:space="preserve">В целом по дисциплине </w:t>
            </w:r>
          </w:p>
        </w:tc>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jc w:val="center"/>
            </w:pPr>
            <w:r>
              <w:t>108</w:t>
            </w: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jc w:val="center"/>
            </w:pPr>
            <w:r>
              <w:t>34</w:t>
            </w: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jc w:val="center"/>
            </w:pPr>
            <w:r>
              <w:t>16</w:t>
            </w:r>
          </w:p>
        </w:tc>
        <w:tc>
          <w:tcPr>
            <w:tcW w:w="1553"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jc w:val="center"/>
            </w:pPr>
            <w:r>
              <w:t>18</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jc w:val="center"/>
            </w:pPr>
            <w:r>
              <w:t>74</w:t>
            </w:r>
          </w:p>
        </w:tc>
        <w:tc>
          <w:tcPr>
            <w:tcW w:w="1940"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pPr>
            <w:r>
              <w:t>Согласно учебному плану: контрольная работа</w:t>
            </w:r>
          </w:p>
        </w:tc>
      </w:tr>
      <w:tr w:rsidR="00B85095">
        <w:tc>
          <w:tcPr>
            <w:tcW w:w="343"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B85095">
            <w:pPr>
              <w:widowControl w:val="0"/>
              <w:tabs>
                <w:tab w:val="right" w:pos="851"/>
              </w:tabs>
            </w:pPr>
          </w:p>
        </w:tc>
        <w:tc>
          <w:tcPr>
            <w:tcW w:w="2203"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jc w:val="center"/>
              <w:rPr>
                <w:highlight w:val="yellow"/>
              </w:rPr>
            </w:pPr>
            <w:r>
              <w:t>Итого, %</w:t>
            </w:r>
          </w:p>
        </w:tc>
        <w:tc>
          <w:tcPr>
            <w:tcW w:w="706"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B85095">
            <w:pPr>
              <w:widowControl w:val="0"/>
              <w:tabs>
                <w:tab w:val="right" w:pos="851"/>
              </w:tabs>
              <w:jc w:val="center"/>
              <w:rPr>
                <w:highlight w:val="yellow"/>
              </w:rPr>
            </w:pP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jc w:val="center"/>
              <w:rPr>
                <w:highlight w:val="yellow"/>
              </w:rPr>
            </w:pPr>
            <w:r>
              <w:t>31,5%</w:t>
            </w:r>
          </w:p>
        </w:tc>
        <w:tc>
          <w:tcPr>
            <w:tcW w:w="886"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jc w:val="center"/>
              <w:rPr>
                <w:highlight w:val="yellow"/>
              </w:rPr>
            </w:pPr>
            <w:r>
              <w:t>47%</w:t>
            </w:r>
          </w:p>
        </w:tc>
        <w:tc>
          <w:tcPr>
            <w:tcW w:w="1553"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jc w:val="center"/>
            </w:pPr>
            <w:r>
              <w:t>53%</w:t>
            </w:r>
          </w:p>
        </w:tc>
        <w:tc>
          <w:tcPr>
            <w:tcW w:w="1640"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3A3A20">
            <w:pPr>
              <w:widowControl w:val="0"/>
              <w:tabs>
                <w:tab w:val="right" w:pos="851"/>
              </w:tabs>
              <w:jc w:val="center"/>
            </w:pPr>
            <w:r>
              <w:t>68,5%</w:t>
            </w:r>
          </w:p>
        </w:tc>
        <w:tc>
          <w:tcPr>
            <w:tcW w:w="1940" w:type="dxa"/>
            <w:tcBorders>
              <w:top w:val="single" w:sz="4" w:space="0" w:color="000000"/>
              <w:left w:val="single" w:sz="4" w:space="0" w:color="000000"/>
              <w:bottom w:val="single" w:sz="4" w:space="0" w:color="000000"/>
              <w:right w:val="single" w:sz="4" w:space="0" w:color="000000"/>
            </w:tcBorders>
            <w:shd w:val="clear" w:color="auto" w:fill="auto"/>
          </w:tcPr>
          <w:p w:rsidR="00B85095" w:rsidRDefault="00B85095">
            <w:pPr>
              <w:widowControl w:val="0"/>
              <w:tabs>
                <w:tab w:val="right" w:pos="851"/>
              </w:tabs>
              <w:jc w:val="center"/>
            </w:pPr>
          </w:p>
        </w:tc>
      </w:tr>
    </w:tbl>
    <w:p w:rsidR="00B85095" w:rsidRDefault="00B85095">
      <w:pPr>
        <w:jc w:val="both"/>
        <w:rPr>
          <w:b/>
          <w:sz w:val="28"/>
          <w:szCs w:val="28"/>
        </w:rPr>
      </w:pPr>
    </w:p>
    <w:p w:rsidR="00B85095" w:rsidRDefault="003A3A20">
      <w:pPr>
        <w:pStyle w:val="1"/>
        <w:numPr>
          <w:ilvl w:val="1"/>
          <w:numId w:val="3"/>
        </w:numPr>
        <w:jc w:val="left"/>
      </w:pPr>
      <w:r>
        <w:t>Содержание семинаров, практических занятий</w:t>
      </w:r>
    </w:p>
    <w:p w:rsidR="00B85095" w:rsidRDefault="003A3A20">
      <w:pPr>
        <w:pStyle w:val="afb"/>
        <w:ind w:left="1080" w:firstLine="0"/>
        <w:jc w:val="right"/>
      </w:pPr>
      <w:r>
        <w:t>Таблица 4</w:t>
      </w:r>
    </w:p>
    <w:tbl>
      <w:tblPr>
        <w:tblStyle w:val="aff3"/>
        <w:tblW w:w="9905" w:type="dxa"/>
        <w:tblInd w:w="108" w:type="dxa"/>
        <w:tblLayout w:type="fixed"/>
        <w:tblLook w:val="04A0" w:firstRow="1" w:lastRow="0" w:firstColumn="1" w:lastColumn="0" w:noHBand="0" w:noVBand="1"/>
      </w:tblPr>
      <w:tblGrid>
        <w:gridCol w:w="1978"/>
        <w:gridCol w:w="4543"/>
        <w:gridCol w:w="3384"/>
      </w:tblGrid>
      <w:tr w:rsidR="00B85095">
        <w:tc>
          <w:tcPr>
            <w:tcW w:w="1978" w:type="dxa"/>
          </w:tcPr>
          <w:p w:rsidR="00B85095" w:rsidRDefault="003A3A20">
            <w:pPr>
              <w:widowControl w:val="0"/>
              <w:jc w:val="center"/>
              <w:rPr>
                <w:b/>
                <w:bCs/>
              </w:rPr>
            </w:pPr>
            <w:r>
              <w:rPr>
                <w:b/>
              </w:rPr>
              <w:t>Наименование тем (разделов) дисциплины</w:t>
            </w:r>
          </w:p>
        </w:tc>
        <w:tc>
          <w:tcPr>
            <w:tcW w:w="4543" w:type="dxa"/>
          </w:tcPr>
          <w:p w:rsidR="00B85095" w:rsidRDefault="003A3A20">
            <w:pPr>
              <w:widowControl w:val="0"/>
              <w:jc w:val="center"/>
              <w:rPr>
                <w:b/>
                <w:bCs/>
              </w:rPr>
            </w:pPr>
            <w:r>
              <w:rPr>
                <w:b/>
              </w:rPr>
              <w:t>Перечень вопросов для обсуждения на семинарских, практических занятиях, рекомендуемые источники из разделов 8, 9</w:t>
            </w:r>
          </w:p>
        </w:tc>
        <w:tc>
          <w:tcPr>
            <w:tcW w:w="3384" w:type="dxa"/>
          </w:tcPr>
          <w:p w:rsidR="00B85095" w:rsidRDefault="003A3A20">
            <w:pPr>
              <w:widowControl w:val="0"/>
              <w:jc w:val="center"/>
              <w:rPr>
                <w:b/>
                <w:bCs/>
              </w:rPr>
            </w:pPr>
            <w:r>
              <w:rPr>
                <w:b/>
              </w:rPr>
              <w:t>Формы проведения занятий</w:t>
            </w:r>
          </w:p>
        </w:tc>
      </w:tr>
      <w:tr w:rsidR="00B85095">
        <w:tc>
          <w:tcPr>
            <w:tcW w:w="1978" w:type="dxa"/>
          </w:tcPr>
          <w:p w:rsidR="00B85095" w:rsidRDefault="003A3A20">
            <w:pPr>
              <w:widowControl w:val="0"/>
              <w:rPr>
                <w:b/>
                <w:bCs/>
              </w:rPr>
            </w:pPr>
            <w:r>
              <w:t>Теоретические основы оценки и управления рисками</w:t>
            </w:r>
          </w:p>
        </w:tc>
        <w:tc>
          <w:tcPr>
            <w:tcW w:w="4543" w:type="dxa"/>
          </w:tcPr>
          <w:p w:rsidR="00B85095" w:rsidRDefault="003A3A20">
            <w:pPr>
              <w:widowControl w:val="0"/>
              <w:rPr>
                <w:bCs/>
              </w:rPr>
            </w:pPr>
            <w:r>
              <w:rPr>
                <w:bCs/>
              </w:rPr>
              <w:t>Типы рисков. Риски организаций как объекты управления. Содержание и роль процессов управления рисками. Эволюция моделей оценки и прогнозирования рисков Классификация рисков. Современный этап моделей исследования рисков: изучение иррациональности поведения субъекта анализа. Структура комплексных систем управления рисками.</w:t>
            </w:r>
            <w:r>
              <w:t xml:space="preserve"> </w:t>
            </w:r>
            <w:r>
              <w:rPr>
                <w:bCs/>
              </w:rPr>
              <w:t>Формирование и реализация политики андеррайтинга страховой организации.</w:t>
            </w:r>
          </w:p>
          <w:p w:rsidR="00B85095" w:rsidRDefault="003A3A20">
            <w:pPr>
              <w:widowControl w:val="0"/>
              <w:rPr>
                <w:b/>
                <w:bCs/>
              </w:rPr>
            </w:pPr>
            <w:r>
              <w:t>Раздел 8 № 1-12, раздел 9 №1-10</w:t>
            </w:r>
          </w:p>
        </w:tc>
        <w:tc>
          <w:tcPr>
            <w:tcW w:w="3384" w:type="dxa"/>
          </w:tcPr>
          <w:p w:rsidR="00B85095" w:rsidRDefault="003A3A20">
            <w:pPr>
              <w:widowControl w:val="0"/>
              <w:rPr>
                <w:b/>
                <w:bCs/>
              </w:rPr>
            </w:pPr>
            <w:r>
              <w:rPr>
                <w:color w:val="000000"/>
              </w:rPr>
              <w:t>Опрос, тематическая дискуссия. Обсуждение различных плюсов и минусов моделей оценки рисков.</w:t>
            </w:r>
          </w:p>
        </w:tc>
      </w:tr>
      <w:tr w:rsidR="00B85095">
        <w:tc>
          <w:tcPr>
            <w:tcW w:w="1978" w:type="dxa"/>
          </w:tcPr>
          <w:p w:rsidR="00B85095" w:rsidRDefault="003A3A20">
            <w:pPr>
              <w:widowControl w:val="0"/>
              <w:rPr>
                <w:b/>
                <w:bCs/>
              </w:rPr>
            </w:pPr>
            <w:r>
              <w:t>Идентификация рисков</w:t>
            </w:r>
          </w:p>
        </w:tc>
        <w:tc>
          <w:tcPr>
            <w:tcW w:w="4543" w:type="dxa"/>
          </w:tcPr>
          <w:p w:rsidR="00B85095" w:rsidRDefault="003A3A20">
            <w:pPr>
              <w:widowControl w:val="0"/>
              <w:tabs>
                <w:tab w:val="left" w:pos="993"/>
                <w:tab w:val="left" w:pos="1276"/>
                <w:tab w:val="left" w:pos="1418"/>
                <w:tab w:val="left" w:pos="2552"/>
              </w:tabs>
              <w:contextualSpacing/>
              <w:jc w:val="both"/>
              <w:rPr>
                <w:bCs/>
              </w:rPr>
            </w:pPr>
            <w:r>
              <w:rPr>
                <w:bCs/>
              </w:rPr>
              <w:t xml:space="preserve">Цели и задачи идентификации рисков. Методы идентификации рисков: анкетирование, проведения интервью и «мозговых штурмов», дельфийский метод. Технологии формирования баз реализовавшихся рисков компании – баз выученных уроков. </w:t>
            </w:r>
          </w:p>
          <w:p w:rsidR="00B85095" w:rsidRDefault="003A3A20">
            <w:pPr>
              <w:widowControl w:val="0"/>
              <w:rPr>
                <w:b/>
                <w:bCs/>
              </w:rPr>
            </w:pPr>
            <w:r>
              <w:t>Раздел 8 № 1-12, раздел 9 №1-10</w:t>
            </w:r>
          </w:p>
        </w:tc>
        <w:tc>
          <w:tcPr>
            <w:tcW w:w="3384" w:type="dxa"/>
          </w:tcPr>
          <w:p w:rsidR="00B85095" w:rsidRDefault="003A3A20">
            <w:pPr>
              <w:widowControl w:val="0"/>
            </w:pPr>
            <w:r>
              <w:rPr>
                <w:color w:val="000000"/>
              </w:rPr>
              <w:t xml:space="preserve">Опрос, тематическая дискуссия о преимуществах различных методов идентификации рисков. </w:t>
            </w:r>
          </w:p>
          <w:p w:rsidR="00B85095" w:rsidRDefault="003A3A20">
            <w:pPr>
              <w:widowControl w:val="0"/>
              <w:rPr>
                <w:b/>
                <w:bCs/>
              </w:rPr>
            </w:pPr>
            <w:r>
              <w:rPr>
                <w:color w:val="000000"/>
              </w:rPr>
              <w:t>Разбор кейсов на идентификацию рисков в различных отраслях.</w:t>
            </w:r>
          </w:p>
        </w:tc>
      </w:tr>
      <w:tr w:rsidR="00B85095">
        <w:tc>
          <w:tcPr>
            <w:tcW w:w="1978" w:type="dxa"/>
          </w:tcPr>
          <w:p w:rsidR="00B85095" w:rsidRDefault="003A3A20">
            <w:pPr>
              <w:widowControl w:val="0"/>
              <w:rPr>
                <w:b/>
                <w:bCs/>
              </w:rPr>
            </w:pPr>
            <w:r>
              <w:t>Качественная оценка рисков</w:t>
            </w:r>
          </w:p>
        </w:tc>
        <w:tc>
          <w:tcPr>
            <w:tcW w:w="4543" w:type="dxa"/>
          </w:tcPr>
          <w:p w:rsidR="00B85095" w:rsidRDefault="003A3A20">
            <w:pPr>
              <w:widowControl w:val="0"/>
              <w:tabs>
                <w:tab w:val="left" w:pos="993"/>
                <w:tab w:val="left" w:pos="1276"/>
                <w:tab w:val="left" w:pos="1418"/>
                <w:tab w:val="left" w:pos="2552"/>
              </w:tabs>
              <w:contextualSpacing/>
              <w:jc w:val="both"/>
              <w:rPr>
                <w:bCs/>
              </w:rPr>
            </w:pPr>
            <w:r>
              <w:rPr>
                <w:bCs/>
              </w:rPr>
              <w:t>Методология проведения качественной оценки рисков. Соотношение количественного и качественного анализа рисков компании. Критерии качественной оценки рисков. Подходы к разработке шкал для оценки вероятности и подверженности риску. Карта рисков – как инструмент качественной оценки рисков.</w:t>
            </w:r>
          </w:p>
          <w:p w:rsidR="00B85095" w:rsidRDefault="003A3A20">
            <w:pPr>
              <w:widowControl w:val="0"/>
              <w:rPr>
                <w:b/>
                <w:bCs/>
              </w:rPr>
            </w:pPr>
            <w:r>
              <w:t>Раздел 8 № 1-12, раздел 9 №1-10</w:t>
            </w:r>
          </w:p>
        </w:tc>
        <w:tc>
          <w:tcPr>
            <w:tcW w:w="3384" w:type="dxa"/>
          </w:tcPr>
          <w:p w:rsidR="00B85095" w:rsidRDefault="003A3A20">
            <w:pPr>
              <w:widowControl w:val="0"/>
            </w:pPr>
            <w:r>
              <w:rPr>
                <w:color w:val="000000"/>
              </w:rPr>
              <w:t>Опрос, тематическая дискуссия</w:t>
            </w:r>
            <w:r>
              <w:t xml:space="preserve"> на тему ограничения в применении качественных методов оценки рисков</w:t>
            </w:r>
          </w:p>
          <w:p w:rsidR="00B85095" w:rsidRDefault="003A3A20">
            <w:pPr>
              <w:widowControl w:val="0"/>
              <w:rPr>
                <w:b/>
                <w:bCs/>
              </w:rPr>
            </w:pPr>
            <w:r>
              <w:t>Построение карты рисков</w:t>
            </w:r>
          </w:p>
        </w:tc>
      </w:tr>
      <w:tr w:rsidR="00B85095">
        <w:tc>
          <w:tcPr>
            <w:tcW w:w="1978" w:type="dxa"/>
          </w:tcPr>
          <w:p w:rsidR="00B85095" w:rsidRDefault="003A3A20">
            <w:pPr>
              <w:widowControl w:val="0"/>
            </w:pPr>
            <w:r>
              <w:t xml:space="preserve">Качественная оценка рисков неисполнения обязательств </w:t>
            </w:r>
            <w:r>
              <w:lastRenderedPageBreak/>
              <w:t>контрагентами.</w:t>
            </w:r>
          </w:p>
        </w:tc>
        <w:tc>
          <w:tcPr>
            <w:tcW w:w="4543" w:type="dxa"/>
          </w:tcPr>
          <w:p w:rsidR="00B85095" w:rsidRDefault="003A3A20">
            <w:pPr>
              <w:widowControl w:val="0"/>
              <w:jc w:val="both"/>
              <w:rPr>
                <w:bCs/>
              </w:rPr>
            </w:pPr>
            <w:r>
              <w:rPr>
                <w:bCs/>
              </w:rPr>
              <w:lastRenderedPageBreak/>
              <w:t xml:space="preserve">Цели и задачи оценки рисков неисполнения обязательств контрагентами. Методы оценки и анализа рисков неисполнения обязательств </w:t>
            </w:r>
            <w:r>
              <w:rPr>
                <w:bCs/>
              </w:rPr>
              <w:lastRenderedPageBreak/>
              <w:t xml:space="preserve">контрагентами. Скорринг методы анализа рисков неисполнения обязательств контрагентами. Система показателей оценки рисков неисполнения обязательств контрагентами. </w:t>
            </w:r>
          </w:p>
          <w:p w:rsidR="00B85095" w:rsidRDefault="003A3A20">
            <w:pPr>
              <w:widowControl w:val="0"/>
              <w:jc w:val="both"/>
              <w:rPr>
                <w:bCs/>
              </w:rPr>
            </w:pPr>
            <w:r>
              <w:t>Раздел 8 № 1-12, раздел 9 №1-10</w:t>
            </w:r>
          </w:p>
        </w:tc>
        <w:tc>
          <w:tcPr>
            <w:tcW w:w="3384" w:type="dxa"/>
          </w:tcPr>
          <w:p w:rsidR="00B85095" w:rsidRDefault="003A3A20">
            <w:pPr>
              <w:widowControl w:val="0"/>
              <w:rPr>
                <w:color w:val="000000"/>
              </w:rPr>
            </w:pPr>
            <w:r>
              <w:rPr>
                <w:color w:val="000000"/>
              </w:rPr>
              <w:lastRenderedPageBreak/>
              <w:t>Опрос, тематическая дискуссия</w:t>
            </w:r>
          </w:p>
          <w:p w:rsidR="00B85095" w:rsidRDefault="003A3A20">
            <w:pPr>
              <w:widowControl w:val="0"/>
            </w:pPr>
            <w:r>
              <w:rPr>
                <w:color w:val="000000"/>
              </w:rPr>
              <w:t xml:space="preserve">Проведение самостоятельной работы </w:t>
            </w:r>
            <w:r>
              <w:rPr>
                <w:bCs/>
              </w:rPr>
              <w:t xml:space="preserve">по прогнозированию </w:t>
            </w:r>
            <w:r>
              <w:rPr>
                <w:bCs/>
              </w:rPr>
              <w:lastRenderedPageBreak/>
              <w:t>банкротства организаций</w:t>
            </w:r>
          </w:p>
        </w:tc>
      </w:tr>
      <w:tr w:rsidR="00B85095">
        <w:tc>
          <w:tcPr>
            <w:tcW w:w="1978" w:type="dxa"/>
          </w:tcPr>
          <w:p w:rsidR="00B85095" w:rsidRDefault="003A3A20">
            <w:pPr>
              <w:widowControl w:val="0"/>
              <w:rPr>
                <w:b/>
                <w:bCs/>
              </w:rPr>
            </w:pPr>
            <w:r>
              <w:lastRenderedPageBreak/>
              <w:t>Количественная оценка и прогнозирование рисков</w:t>
            </w:r>
          </w:p>
        </w:tc>
        <w:tc>
          <w:tcPr>
            <w:tcW w:w="4543" w:type="dxa"/>
          </w:tcPr>
          <w:p w:rsidR="00B85095" w:rsidRDefault="003A3A20">
            <w:pPr>
              <w:widowControl w:val="0"/>
              <w:jc w:val="both"/>
              <w:rPr>
                <w:bCs/>
              </w:rPr>
            </w:pPr>
            <w:r>
              <w:rPr>
                <w:bCs/>
              </w:rPr>
              <w:t>Виды вероятностных распределений, используемых в практической деятельности по оценке рисков. Метод Монте-Карло.  Метод дисконтированных денежных потоков. Финансовые методы анализа эффективности: метод чистой приведенной стоимости инвестиций (NPV), внутренняя норма доходности проекта (IRR). Индекс рентабельности проекта (PI). Применение моделей прогнозирования рисков для внутреннего анализа. Применение моделей прогнозирования рисков в рамках внешнего стратегического анализа. Внедрение риск-ориентированного подхода к оценке финансовой устойчивости и платежеспособности страховых компаний (Solvency II).</w:t>
            </w:r>
          </w:p>
          <w:p w:rsidR="00B85095" w:rsidRDefault="003A3A20">
            <w:pPr>
              <w:widowControl w:val="0"/>
              <w:rPr>
                <w:b/>
                <w:bCs/>
              </w:rPr>
            </w:pPr>
            <w:r>
              <w:t>Раздел 8 № 1-12, раздел 9 №1-10</w:t>
            </w:r>
          </w:p>
        </w:tc>
        <w:tc>
          <w:tcPr>
            <w:tcW w:w="3384" w:type="dxa"/>
          </w:tcPr>
          <w:p w:rsidR="00B85095" w:rsidRDefault="003A3A20">
            <w:pPr>
              <w:widowControl w:val="0"/>
              <w:rPr>
                <w:color w:val="000000"/>
              </w:rPr>
            </w:pPr>
            <w:r>
              <w:rPr>
                <w:color w:val="000000"/>
              </w:rPr>
              <w:t>Опрос, тематическая дискуссия</w:t>
            </w:r>
          </w:p>
          <w:p w:rsidR="00B85095" w:rsidRDefault="003A3A20">
            <w:pPr>
              <w:widowControl w:val="0"/>
              <w:rPr>
                <w:color w:val="000000"/>
              </w:rPr>
            </w:pPr>
            <w:r>
              <w:rPr>
                <w:color w:val="000000"/>
              </w:rPr>
              <w:t>Решение кейсов по выбору оптимальных методов количественного анализа для различных организаций и проведение количественной оценки этих организаций</w:t>
            </w:r>
          </w:p>
        </w:tc>
      </w:tr>
    </w:tbl>
    <w:p w:rsidR="00B85095" w:rsidRDefault="00B85095">
      <w:bookmarkStart w:id="4" w:name="_Toc327475861"/>
      <w:bookmarkEnd w:id="4"/>
    </w:p>
    <w:p w:rsidR="00B85095" w:rsidRDefault="003A3A20">
      <w:pPr>
        <w:pStyle w:val="1"/>
        <w:numPr>
          <w:ilvl w:val="0"/>
          <w:numId w:val="0"/>
        </w:numPr>
        <w:ind w:firstLine="709"/>
        <w:jc w:val="left"/>
      </w:pPr>
      <w:r>
        <w:t>6.Перечень учебно-методического обеспечения для самостоятельной работы обучающихся по дисциплине</w:t>
      </w:r>
    </w:p>
    <w:p w:rsidR="00B85095" w:rsidRDefault="00B85095">
      <w:pPr>
        <w:ind w:firstLine="709"/>
      </w:pPr>
    </w:p>
    <w:p w:rsidR="00B85095" w:rsidRDefault="003A3A20">
      <w:pPr>
        <w:pStyle w:val="1"/>
        <w:numPr>
          <w:ilvl w:val="0"/>
          <w:numId w:val="0"/>
        </w:numPr>
        <w:ind w:firstLine="709"/>
        <w:jc w:val="left"/>
      </w:pPr>
      <w:r>
        <w:t>6.1. Перечень вопросов, отводимых на самостоятельное освоение дисциплины, формы внеаудиторной самостоятельной работы</w:t>
      </w:r>
    </w:p>
    <w:p w:rsidR="00B85095" w:rsidRDefault="003A3A20">
      <w:pPr>
        <w:pStyle w:val="afb"/>
        <w:keepNext/>
        <w:ind w:left="1080" w:firstLine="0"/>
        <w:jc w:val="right"/>
      </w:pPr>
      <w:r>
        <w:t>Таблица 5</w:t>
      </w:r>
    </w:p>
    <w:tbl>
      <w:tblPr>
        <w:tblStyle w:val="aff3"/>
        <w:tblW w:w="10101" w:type="dxa"/>
        <w:tblInd w:w="113" w:type="dxa"/>
        <w:tblLayout w:type="fixed"/>
        <w:tblLook w:val="04A0" w:firstRow="1" w:lastRow="0" w:firstColumn="1" w:lastColumn="0" w:noHBand="0" w:noVBand="1"/>
      </w:tblPr>
      <w:tblGrid>
        <w:gridCol w:w="1976"/>
        <w:gridCol w:w="4440"/>
        <w:gridCol w:w="3685"/>
      </w:tblGrid>
      <w:tr w:rsidR="00B85095">
        <w:tc>
          <w:tcPr>
            <w:tcW w:w="1976" w:type="dxa"/>
          </w:tcPr>
          <w:p w:rsidR="00B85095" w:rsidRDefault="003A3A20">
            <w:pPr>
              <w:widowControl w:val="0"/>
              <w:jc w:val="center"/>
              <w:rPr>
                <w:b/>
              </w:rPr>
            </w:pPr>
            <w:r>
              <w:rPr>
                <w:b/>
              </w:rPr>
              <w:t>Наименование тем (разделов) дисциплины</w:t>
            </w:r>
          </w:p>
        </w:tc>
        <w:tc>
          <w:tcPr>
            <w:tcW w:w="4440" w:type="dxa"/>
          </w:tcPr>
          <w:p w:rsidR="00B85095" w:rsidRDefault="003A3A20">
            <w:pPr>
              <w:widowControl w:val="0"/>
              <w:jc w:val="center"/>
              <w:rPr>
                <w:b/>
              </w:rPr>
            </w:pPr>
            <w:r>
              <w:rPr>
                <w:b/>
              </w:rPr>
              <w:t>Перечень вопросов, отводимых на самостоятельное освоение</w:t>
            </w:r>
          </w:p>
        </w:tc>
        <w:tc>
          <w:tcPr>
            <w:tcW w:w="3685" w:type="dxa"/>
          </w:tcPr>
          <w:p w:rsidR="00B85095" w:rsidRDefault="003A3A20">
            <w:pPr>
              <w:widowControl w:val="0"/>
              <w:jc w:val="center"/>
              <w:rPr>
                <w:b/>
              </w:rPr>
            </w:pPr>
            <w:r>
              <w:rPr>
                <w:b/>
              </w:rPr>
              <w:t>Формы внеаудиторной самостоятельной работы</w:t>
            </w:r>
          </w:p>
        </w:tc>
      </w:tr>
      <w:tr w:rsidR="00B85095">
        <w:tc>
          <w:tcPr>
            <w:tcW w:w="1976" w:type="dxa"/>
          </w:tcPr>
          <w:p w:rsidR="00B85095" w:rsidRDefault="003A3A20">
            <w:pPr>
              <w:widowControl w:val="0"/>
              <w:jc w:val="both"/>
            </w:pPr>
            <w:r>
              <w:t>Теоретические основы оценки и управления рисками</w:t>
            </w:r>
          </w:p>
        </w:tc>
        <w:tc>
          <w:tcPr>
            <w:tcW w:w="4440" w:type="dxa"/>
          </w:tcPr>
          <w:p w:rsidR="00B85095" w:rsidRDefault="003A3A20">
            <w:pPr>
              <w:widowControl w:val="0"/>
              <w:rPr>
                <w:bCs/>
              </w:rPr>
            </w:pPr>
            <w:r>
              <w:rPr>
                <w:bCs/>
              </w:rPr>
              <w:t>Механизмы выявления страховых рисков корпоративных страхователей. Вероятностные модели оценки риска. Нечеткие и интервальные модели оценки риска. Методы регулирования риска. Развитие моделей оценки капитала под операционный риск. Андеррайтинг в страховой организации.</w:t>
            </w:r>
          </w:p>
          <w:p w:rsidR="00B85095" w:rsidRDefault="00B85095">
            <w:pPr>
              <w:widowControl w:val="0"/>
              <w:jc w:val="both"/>
            </w:pPr>
          </w:p>
        </w:tc>
        <w:tc>
          <w:tcPr>
            <w:tcW w:w="3685" w:type="dxa"/>
          </w:tcPr>
          <w:p w:rsidR="00B85095" w:rsidRDefault="003A3A20">
            <w:pPr>
              <w:widowControl w:val="0"/>
              <w:jc w:val="both"/>
              <w:rPr>
                <w:bCs/>
              </w:rPr>
            </w:pPr>
            <w:r>
              <w:rPr>
                <w:bCs/>
              </w:rPr>
              <w:t xml:space="preserve">Работа с учебной и справочной литературой, интернет-ресурсами, работа со справочно-правовой системой. Подготовка исследования на основе анализа статей и монографий по выбранной теме по журналам «Страховое дело», «Страховое право», «Управление риском», «Финансы», «Финансы и кредит» и их иностранным аналогам, анализ данных регулятора по рынку за предшествующие 5 лет; подготовка к дискуссии по теме путей развития андеррайтинга в страховых организациях и его </w:t>
            </w:r>
            <w:r>
              <w:rPr>
                <w:bCs/>
              </w:rPr>
              <w:lastRenderedPageBreak/>
              <w:t>роли в системе управления рисками</w:t>
            </w:r>
          </w:p>
        </w:tc>
      </w:tr>
      <w:tr w:rsidR="00B85095">
        <w:tc>
          <w:tcPr>
            <w:tcW w:w="1976" w:type="dxa"/>
          </w:tcPr>
          <w:p w:rsidR="00B85095" w:rsidRDefault="003A3A20">
            <w:pPr>
              <w:widowControl w:val="0"/>
              <w:jc w:val="both"/>
            </w:pPr>
            <w:r>
              <w:lastRenderedPageBreak/>
              <w:t>Идентификация рисков</w:t>
            </w:r>
          </w:p>
        </w:tc>
        <w:tc>
          <w:tcPr>
            <w:tcW w:w="4440" w:type="dxa"/>
          </w:tcPr>
          <w:p w:rsidR="00B85095" w:rsidRDefault="003A3A20">
            <w:pPr>
              <w:widowControl w:val="0"/>
              <w:tabs>
                <w:tab w:val="left" w:pos="993"/>
                <w:tab w:val="left" w:pos="1276"/>
                <w:tab w:val="left" w:pos="1418"/>
                <w:tab w:val="left" w:pos="2552"/>
              </w:tabs>
              <w:contextualSpacing/>
              <w:jc w:val="both"/>
              <w:rPr>
                <w:bCs/>
              </w:rPr>
            </w:pPr>
            <w:r>
              <w:rPr>
                <w:bCs/>
              </w:rPr>
              <w:t xml:space="preserve">Сущность и содержание технологии идентификации рисков. Методы идентификации рисков: SWOT-анализ, анализ предположений, анализ контрольных списков, анализ документов, метод номинальных групп, карточки Кроуфорда, опросы экспертов, идентификация основной причины, метод аналогии, метод использования диаграмм. Основное подходу к ранжированию и приоритезации идентифицируемых рисков. Составление и анализ Реестра рисков. </w:t>
            </w:r>
          </w:p>
        </w:tc>
        <w:tc>
          <w:tcPr>
            <w:tcW w:w="3685" w:type="dxa"/>
          </w:tcPr>
          <w:p w:rsidR="00B85095" w:rsidRDefault="003A3A20">
            <w:pPr>
              <w:widowControl w:val="0"/>
              <w:jc w:val="both"/>
            </w:pPr>
            <w:r>
              <w:rPr>
                <w:bCs/>
              </w:rPr>
              <w:t>Работа с учебной и справочной литературой, интернет-ресурсами. Подготовка к дискуссии о преимуществах различных методов идентификации рисков, подготовка аргументов на основе статистических данных и мнений экспертов отрасли.</w:t>
            </w:r>
          </w:p>
        </w:tc>
      </w:tr>
      <w:tr w:rsidR="00B85095">
        <w:tc>
          <w:tcPr>
            <w:tcW w:w="1976" w:type="dxa"/>
          </w:tcPr>
          <w:p w:rsidR="00B85095" w:rsidRDefault="003A3A20">
            <w:pPr>
              <w:widowControl w:val="0"/>
              <w:jc w:val="both"/>
            </w:pPr>
            <w:r>
              <w:t>Качественная оценка рисков</w:t>
            </w:r>
          </w:p>
        </w:tc>
        <w:tc>
          <w:tcPr>
            <w:tcW w:w="4440" w:type="dxa"/>
          </w:tcPr>
          <w:p w:rsidR="00B85095" w:rsidRDefault="003A3A20">
            <w:pPr>
              <w:widowControl w:val="0"/>
              <w:tabs>
                <w:tab w:val="left" w:pos="993"/>
                <w:tab w:val="left" w:pos="1276"/>
                <w:tab w:val="left" w:pos="1418"/>
                <w:tab w:val="left" w:pos="2552"/>
              </w:tabs>
              <w:contextualSpacing/>
              <w:jc w:val="both"/>
              <w:rPr>
                <w:bCs/>
              </w:rPr>
            </w:pPr>
            <w:r>
              <w:rPr>
                <w:bCs/>
              </w:rPr>
              <w:t>Подходы к выбору экспертов для проведения оценки рисков. Понятие качественного анализа рисков компании. Концепция приемлемого риска.</w:t>
            </w:r>
          </w:p>
        </w:tc>
        <w:tc>
          <w:tcPr>
            <w:tcW w:w="3685" w:type="dxa"/>
          </w:tcPr>
          <w:p w:rsidR="00B85095" w:rsidRDefault="003A3A20">
            <w:pPr>
              <w:widowControl w:val="0"/>
              <w:jc w:val="both"/>
              <w:rPr>
                <w:bCs/>
              </w:rPr>
            </w:pPr>
            <w:r>
              <w:rPr>
                <w:bCs/>
              </w:rPr>
              <w:t>Работа с учебной и справочной литературой, интернет-ресурсами и методическими материалами для подготовки отчета.</w:t>
            </w:r>
          </w:p>
          <w:p w:rsidR="00B85095" w:rsidRDefault="003A3A20">
            <w:pPr>
              <w:widowControl w:val="0"/>
              <w:jc w:val="both"/>
              <w:rPr>
                <w:bCs/>
              </w:rPr>
            </w:pPr>
            <w:r>
              <w:rPr>
                <w:bCs/>
              </w:rPr>
              <w:t>Подготовка к дискуссии о приемлемом риске.</w:t>
            </w:r>
          </w:p>
          <w:p w:rsidR="00B85095" w:rsidRDefault="003A3A20">
            <w:pPr>
              <w:widowControl w:val="0"/>
              <w:jc w:val="both"/>
            </w:pPr>
            <w:r>
              <w:rPr>
                <w:bCs/>
              </w:rPr>
              <w:t>Анализ различных подходов к выбору экспертов для проведения оценки рисков, выявление преимуществ и недостатков подходов.</w:t>
            </w:r>
          </w:p>
        </w:tc>
      </w:tr>
      <w:tr w:rsidR="00B85095">
        <w:tc>
          <w:tcPr>
            <w:tcW w:w="1976" w:type="dxa"/>
          </w:tcPr>
          <w:p w:rsidR="00B85095" w:rsidRDefault="003A3A20">
            <w:pPr>
              <w:widowControl w:val="0"/>
              <w:jc w:val="both"/>
            </w:pPr>
            <w:r>
              <w:t>Качественная оценка рисков неисполнения обязательств контрагентами.</w:t>
            </w:r>
          </w:p>
        </w:tc>
        <w:tc>
          <w:tcPr>
            <w:tcW w:w="4440" w:type="dxa"/>
          </w:tcPr>
          <w:p w:rsidR="00B85095" w:rsidRDefault="003A3A20">
            <w:pPr>
              <w:widowControl w:val="0"/>
              <w:jc w:val="both"/>
              <w:rPr>
                <w:bCs/>
              </w:rPr>
            </w:pPr>
            <w:r>
              <w:rPr>
                <w:bCs/>
              </w:rPr>
              <w:t>Концепция приемлемого риска неисполнения обязательств контрагентами. Основные методы прогнозирования банкротства контрагентов. Платежеспособность и ликвидность, финансовая устойчивость организаций в оценке рисков неисполнения обязательств контрагентами. Модели выбора методов управления в зависимости от уровня рисков неисполнения обязательств контрагентами.</w:t>
            </w:r>
          </w:p>
        </w:tc>
        <w:tc>
          <w:tcPr>
            <w:tcW w:w="3685" w:type="dxa"/>
          </w:tcPr>
          <w:p w:rsidR="00B85095" w:rsidRDefault="003A3A20">
            <w:pPr>
              <w:widowControl w:val="0"/>
              <w:jc w:val="both"/>
              <w:rPr>
                <w:bCs/>
              </w:rPr>
            </w:pPr>
            <w:r>
              <w:rPr>
                <w:bCs/>
              </w:rPr>
              <w:t xml:space="preserve">Подготовка домашнего задания. </w:t>
            </w:r>
          </w:p>
          <w:p w:rsidR="00B85095" w:rsidRDefault="003A3A20">
            <w:pPr>
              <w:widowControl w:val="0"/>
              <w:jc w:val="both"/>
              <w:rPr>
                <w:bCs/>
              </w:rPr>
            </w:pPr>
            <w:r>
              <w:rPr>
                <w:bCs/>
              </w:rPr>
              <w:t xml:space="preserve">Прогнозирование банкротства на примере выбранной организации. </w:t>
            </w:r>
          </w:p>
          <w:p w:rsidR="00B85095" w:rsidRDefault="003A3A20">
            <w:pPr>
              <w:widowControl w:val="0"/>
              <w:jc w:val="both"/>
              <w:rPr>
                <w:bCs/>
              </w:rPr>
            </w:pPr>
            <w:r>
              <w:rPr>
                <w:bCs/>
              </w:rPr>
              <w:t>Решение примеров по определению платёжеспособности, ликвидности, финансовая устойчивость организаций</w:t>
            </w:r>
          </w:p>
        </w:tc>
      </w:tr>
      <w:tr w:rsidR="00B85095">
        <w:tc>
          <w:tcPr>
            <w:tcW w:w="1976" w:type="dxa"/>
          </w:tcPr>
          <w:p w:rsidR="00B85095" w:rsidRDefault="003A3A20">
            <w:pPr>
              <w:widowControl w:val="0"/>
              <w:jc w:val="both"/>
            </w:pPr>
            <w:r>
              <w:t>Количественная оценка и прогнозирование рисков</w:t>
            </w:r>
          </w:p>
        </w:tc>
        <w:tc>
          <w:tcPr>
            <w:tcW w:w="4440" w:type="dxa"/>
          </w:tcPr>
          <w:p w:rsidR="00B85095" w:rsidRDefault="003A3A20">
            <w:pPr>
              <w:widowControl w:val="0"/>
              <w:jc w:val="both"/>
            </w:pPr>
            <w:r>
              <w:t xml:space="preserve">Оценка эффективности проекта, риск которого отличается от риска активов компании – проблема поиска фирм-аналогов. Бухгалтерские методы оценки эффективности и их недостатки: период окупаемости (PB), метод бухгалтерской рентабельности (ARR). Период окупаемости с учетом дисконтирования (DPB). Множественность ставок IRR. Модифицированная IRR. Метод эквивалентного аннуитетного потока и условия его применимости. Методы регулирования рисков в финансовой </w:t>
            </w:r>
            <w:r>
              <w:lastRenderedPageBreak/>
              <w:t xml:space="preserve">деятельности хозяйствующего субъекта. </w:t>
            </w:r>
          </w:p>
          <w:p w:rsidR="00B85095" w:rsidRDefault="00B85095">
            <w:pPr>
              <w:widowControl w:val="0"/>
              <w:jc w:val="both"/>
              <w:rPr>
                <w:bCs/>
              </w:rPr>
            </w:pPr>
          </w:p>
        </w:tc>
        <w:tc>
          <w:tcPr>
            <w:tcW w:w="3685" w:type="dxa"/>
          </w:tcPr>
          <w:p w:rsidR="00B85095" w:rsidRDefault="003A3A20">
            <w:pPr>
              <w:widowControl w:val="0"/>
              <w:jc w:val="both"/>
              <w:rPr>
                <w:bCs/>
              </w:rPr>
            </w:pPr>
            <w:r>
              <w:rPr>
                <w:bCs/>
              </w:rPr>
              <w:lastRenderedPageBreak/>
              <w:t>Подготовка домашнего творческого задания по разработке методики по фирмам-аналогам.</w:t>
            </w:r>
          </w:p>
          <w:p w:rsidR="00B85095" w:rsidRDefault="003A3A20">
            <w:pPr>
              <w:widowControl w:val="0"/>
              <w:jc w:val="both"/>
              <w:rPr>
                <w:bCs/>
              </w:rPr>
            </w:pPr>
            <w:r>
              <w:rPr>
                <w:bCs/>
              </w:rPr>
              <w:t>Анализ бухгалтерских и форм отчетности страховых организаций и возможности использования данных различными пользователями информации.</w:t>
            </w:r>
          </w:p>
          <w:p w:rsidR="00B85095" w:rsidRDefault="003A3A20">
            <w:pPr>
              <w:widowControl w:val="0"/>
              <w:jc w:val="both"/>
              <w:rPr>
                <w:bCs/>
              </w:rPr>
            </w:pPr>
            <w:r>
              <w:rPr>
                <w:bCs/>
              </w:rPr>
              <w:t xml:space="preserve">Работа с учебной и справочной литературой, интернет-ресурсами. </w:t>
            </w:r>
          </w:p>
          <w:p w:rsidR="00B85095" w:rsidRDefault="003A3A20">
            <w:pPr>
              <w:widowControl w:val="0"/>
              <w:jc w:val="both"/>
            </w:pPr>
            <w:r>
              <w:lastRenderedPageBreak/>
              <w:t>Подготовка к контрольной работе.</w:t>
            </w:r>
          </w:p>
        </w:tc>
      </w:tr>
    </w:tbl>
    <w:p w:rsidR="00B85095" w:rsidRDefault="00B85095">
      <w:pPr>
        <w:jc w:val="right"/>
        <w:rPr>
          <w:sz w:val="28"/>
          <w:szCs w:val="28"/>
        </w:rPr>
      </w:pPr>
    </w:p>
    <w:p w:rsidR="00B85095" w:rsidRDefault="003A3A20">
      <w:pPr>
        <w:pStyle w:val="afb"/>
        <w:keepNext/>
        <w:ind w:left="0" w:firstLine="709"/>
        <w:rPr>
          <w:b/>
          <w:sz w:val="28"/>
          <w:szCs w:val="28"/>
        </w:rPr>
      </w:pPr>
      <w:r>
        <w:rPr>
          <w:b/>
          <w:sz w:val="28"/>
          <w:szCs w:val="28"/>
        </w:rPr>
        <w:t xml:space="preserve">6.2. Перечень вопросов, заданий, тем для подготовки к текущему контролю </w:t>
      </w:r>
    </w:p>
    <w:p w:rsidR="00B85095" w:rsidRDefault="00B85095">
      <w:pPr>
        <w:pStyle w:val="afb"/>
        <w:keepNext/>
        <w:ind w:left="1080" w:firstLine="0"/>
        <w:rPr>
          <w:b/>
          <w:sz w:val="28"/>
          <w:szCs w:val="28"/>
        </w:rPr>
      </w:pPr>
    </w:p>
    <w:p w:rsidR="00B85095" w:rsidRDefault="003A3A20">
      <w:pPr>
        <w:numPr>
          <w:ilvl w:val="0"/>
          <w:numId w:val="15"/>
        </w:numPr>
        <w:spacing w:line="360" w:lineRule="auto"/>
        <w:ind w:left="0" w:right="33"/>
        <w:jc w:val="both"/>
        <w:rPr>
          <w:sz w:val="28"/>
          <w:szCs w:val="28"/>
        </w:rPr>
      </w:pPr>
      <w:r>
        <w:rPr>
          <w:sz w:val="28"/>
          <w:szCs w:val="28"/>
        </w:rPr>
        <w:t xml:space="preserve">Механизмы выявления страховых рисков корпоративных страхователей. </w:t>
      </w:r>
    </w:p>
    <w:p w:rsidR="00B85095" w:rsidRDefault="003A3A20">
      <w:pPr>
        <w:numPr>
          <w:ilvl w:val="0"/>
          <w:numId w:val="16"/>
        </w:numPr>
        <w:spacing w:line="360" w:lineRule="auto"/>
        <w:ind w:left="0" w:right="33"/>
        <w:jc w:val="both"/>
        <w:rPr>
          <w:sz w:val="28"/>
          <w:szCs w:val="28"/>
        </w:rPr>
      </w:pPr>
      <w:r>
        <w:rPr>
          <w:sz w:val="28"/>
          <w:szCs w:val="28"/>
        </w:rPr>
        <w:t xml:space="preserve">Эволюция моделей оценки и прогнозирования рисков </w:t>
      </w:r>
    </w:p>
    <w:p w:rsidR="00B85095" w:rsidRDefault="003A3A20">
      <w:pPr>
        <w:numPr>
          <w:ilvl w:val="0"/>
          <w:numId w:val="17"/>
        </w:numPr>
        <w:spacing w:line="360" w:lineRule="auto"/>
        <w:ind w:left="0" w:right="33"/>
        <w:jc w:val="both"/>
        <w:rPr>
          <w:sz w:val="28"/>
          <w:szCs w:val="28"/>
        </w:rPr>
      </w:pPr>
      <w:r>
        <w:rPr>
          <w:sz w:val="28"/>
          <w:szCs w:val="28"/>
        </w:rPr>
        <w:t xml:space="preserve">Нечеткие и интервальные модели оценки риска. </w:t>
      </w:r>
    </w:p>
    <w:p w:rsidR="00B85095" w:rsidRDefault="003A3A20">
      <w:pPr>
        <w:numPr>
          <w:ilvl w:val="0"/>
          <w:numId w:val="18"/>
        </w:numPr>
        <w:spacing w:line="360" w:lineRule="auto"/>
        <w:ind w:left="0" w:right="33"/>
        <w:jc w:val="both"/>
        <w:rPr>
          <w:sz w:val="28"/>
          <w:szCs w:val="28"/>
        </w:rPr>
      </w:pPr>
      <w:r>
        <w:rPr>
          <w:sz w:val="28"/>
          <w:szCs w:val="28"/>
        </w:rPr>
        <w:t xml:space="preserve">Методы идентификации рисков и их недостатки. </w:t>
      </w:r>
    </w:p>
    <w:p w:rsidR="00B85095" w:rsidRDefault="003A3A20">
      <w:pPr>
        <w:numPr>
          <w:ilvl w:val="0"/>
          <w:numId w:val="19"/>
        </w:numPr>
        <w:spacing w:line="360" w:lineRule="auto"/>
        <w:ind w:left="0" w:right="33"/>
        <w:jc w:val="both"/>
        <w:rPr>
          <w:sz w:val="28"/>
          <w:szCs w:val="28"/>
        </w:rPr>
      </w:pPr>
      <w:r>
        <w:rPr>
          <w:sz w:val="28"/>
          <w:szCs w:val="28"/>
        </w:rPr>
        <w:t xml:space="preserve">Подходы к выбору экспертов для проведения оценки рисков. </w:t>
      </w:r>
    </w:p>
    <w:p w:rsidR="00B85095" w:rsidRDefault="003A3A20">
      <w:pPr>
        <w:numPr>
          <w:ilvl w:val="0"/>
          <w:numId w:val="20"/>
        </w:numPr>
        <w:spacing w:line="360" w:lineRule="auto"/>
        <w:ind w:left="0" w:right="33"/>
        <w:jc w:val="both"/>
        <w:rPr>
          <w:sz w:val="28"/>
          <w:szCs w:val="28"/>
        </w:rPr>
      </w:pPr>
      <w:r>
        <w:rPr>
          <w:sz w:val="28"/>
          <w:szCs w:val="28"/>
        </w:rPr>
        <w:t xml:space="preserve">Понятие качественного анализа рисков компании. </w:t>
      </w:r>
    </w:p>
    <w:p w:rsidR="00B85095" w:rsidRDefault="003A3A20">
      <w:pPr>
        <w:numPr>
          <w:ilvl w:val="0"/>
          <w:numId w:val="21"/>
        </w:numPr>
        <w:spacing w:line="360" w:lineRule="auto"/>
        <w:ind w:left="0" w:right="33"/>
        <w:jc w:val="both"/>
        <w:rPr>
          <w:sz w:val="28"/>
          <w:szCs w:val="28"/>
        </w:rPr>
      </w:pPr>
      <w:r>
        <w:rPr>
          <w:sz w:val="28"/>
          <w:szCs w:val="28"/>
        </w:rPr>
        <w:t>Соотношение количественного и качественного анализа рисков компании.</w:t>
      </w:r>
    </w:p>
    <w:p w:rsidR="00B85095" w:rsidRDefault="003A3A20">
      <w:pPr>
        <w:numPr>
          <w:ilvl w:val="0"/>
          <w:numId w:val="22"/>
        </w:numPr>
        <w:spacing w:line="360" w:lineRule="auto"/>
        <w:ind w:left="0" w:right="33"/>
        <w:jc w:val="both"/>
        <w:rPr>
          <w:sz w:val="28"/>
          <w:szCs w:val="28"/>
        </w:rPr>
      </w:pPr>
      <w:r>
        <w:rPr>
          <w:sz w:val="28"/>
          <w:szCs w:val="28"/>
        </w:rPr>
        <w:t xml:space="preserve">Критерии качественной оценки рисков. </w:t>
      </w:r>
    </w:p>
    <w:p w:rsidR="00B85095" w:rsidRDefault="003A3A20">
      <w:pPr>
        <w:numPr>
          <w:ilvl w:val="0"/>
          <w:numId w:val="23"/>
        </w:numPr>
        <w:spacing w:line="360" w:lineRule="auto"/>
        <w:ind w:left="0" w:right="33"/>
        <w:jc w:val="both"/>
        <w:rPr>
          <w:sz w:val="28"/>
          <w:szCs w:val="28"/>
        </w:rPr>
      </w:pPr>
      <w:r>
        <w:rPr>
          <w:sz w:val="28"/>
          <w:szCs w:val="28"/>
        </w:rPr>
        <w:t xml:space="preserve">Подходы к разработке шкал для оценки вероятности и подверженности риску. </w:t>
      </w:r>
    </w:p>
    <w:p w:rsidR="00B85095" w:rsidRDefault="003A3A20">
      <w:pPr>
        <w:numPr>
          <w:ilvl w:val="0"/>
          <w:numId w:val="24"/>
        </w:numPr>
        <w:spacing w:line="360" w:lineRule="auto"/>
        <w:ind w:left="0" w:right="33"/>
        <w:jc w:val="both"/>
        <w:rPr>
          <w:sz w:val="28"/>
          <w:szCs w:val="28"/>
        </w:rPr>
      </w:pPr>
      <w:r>
        <w:rPr>
          <w:sz w:val="28"/>
          <w:szCs w:val="28"/>
        </w:rPr>
        <w:t>Концепция приемлемого риска.</w:t>
      </w:r>
    </w:p>
    <w:p w:rsidR="00B85095" w:rsidRDefault="003A3A20">
      <w:pPr>
        <w:numPr>
          <w:ilvl w:val="0"/>
          <w:numId w:val="25"/>
        </w:numPr>
        <w:spacing w:line="360" w:lineRule="auto"/>
        <w:ind w:left="0" w:right="33"/>
        <w:jc w:val="both"/>
        <w:rPr>
          <w:sz w:val="28"/>
          <w:szCs w:val="28"/>
        </w:rPr>
      </w:pPr>
      <w:r>
        <w:rPr>
          <w:sz w:val="28"/>
          <w:szCs w:val="28"/>
        </w:rPr>
        <w:t xml:space="preserve">Скоринг методы анализа рисков неисполнения обязательств контрагентами. </w:t>
      </w:r>
    </w:p>
    <w:p w:rsidR="00B85095" w:rsidRDefault="003A3A20">
      <w:pPr>
        <w:numPr>
          <w:ilvl w:val="0"/>
          <w:numId w:val="26"/>
        </w:numPr>
        <w:spacing w:line="360" w:lineRule="auto"/>
        <w:ind w:left="0" w:right="33"/>
        <w:jc w:val="both"/>
        <w:rPr>
          <w:sz w:val="28"/>
          <w:szCs w:val="28"/>
        </w:rPr>
      </w:pPr>
      <w:r>
        <w:rPr>
          <w:sz w:val="28"/>
          <w:szCs w:val="28"/>
        </w:rPr>
        <w:t xml:space="preserve">Основные методы прогнозирования банкротства контрагентов. </w:t>
      </w:r>
    </w:p>
    <w:p w:rsidR="00B85095" w:rsidRDefault="003A3A20">
      <w:pPr>
        <w:numPr>
          <w:ilvl w:val="0"/>
          <w:numId w:val="27"/>
        </w:numPr>
        <w:spacing w:line="360" w:lineRule="auto"/>
        <w:ind w:left="0" w:right="33"/>
        <w:jc w:val="both"/>
        <w:rPr>
          <w:sz w:val="28"/>
          <w:szCs w:val="28"/>
        </w:rPr>
      </w:pPr>
      <w:r>
        <w:rPr>
          <w:sz w:val="28"/>
          <w:szCs w:val="28"/>
        </w:rPr>
        <w:t>Метод эквивалентного аннуитетного потока и условия его применимости. Метод дисконтированных денежных потоков.</w:t>
      </w:r>
    </w:p>
    <w:p w:rsidR="00B85095" w:rsidRDefault="003A3A20">
      <w:pPr>
        <w:numPr>
          <w:ilvl w:val="0"/>
          <w:numId w:val="28"/>
        </w:numPr>
        <w:spacing w:line="360" w:lineRule="auto"/>
        <w:ind w:left="0" w:right="33"/>
        <w:jc w:val="both"/>
        <w:rPr>
          <w:sz w:val="28"/>
          <w:szCs w:val="28"/>
        </w:rPr>
      </w:pPr>
      <w:r>
        <w:rPr>
          <w:sz w:val="28"/>
          <w:szCs w:val="28"/>
        </w:rPr>
        <w:t>Метод Монте-Карло.</w:t>
      </w:r>
    </w:p>
    <w:p w:rsidR="00B85095" w:rsidRDefault="003A3A20">
      <w:pPr>
        <w:numPr>
          <w:ilvl w:val="0"/>
          <w:numId w:val="29"/>
        </w:numPr>
        <w:spacing w:line="360" w:lineRule="auto"/>
        <w:ind w:left="0" w:right="33"/>
        <w:jc w:val="both"/>
        <w:rPr>
          <w:sz w:val="28"/>
          <w:szCs w:val="28"/>
        </w:rPr>
      </w:pPr>
      <w:r>
        <w:rPr>
          <w:sz w:val="28"/>
          <w:szCs w:val="28"/>
        </w:rPr>
        <w:t>Классификация рисков.</w:t>
      </w:r>
    </w:p>
    <w:p w:rsidR="00B85095" w:rsidRDefault="003A3A20">
      <w:pPr>
        <w:numPr>
          <w:ilvl w:val="0"/>
          <w:numId w:val="30"/>
        </w:numPr>
        <w:spacing w:line="360" w:lineRule="auto"/>
        <w:ind w:left="0" w:right="33"/>
        <w:jc w:val="both"/>
        <w:rPr>
          <w:sz w:val="28"/>
          <w:szCs w:val="28"/>
        </w:rPr>
      </w:pPr>
      <w:r>
        <w:rPr>
          <w:sz w:val="28"/>
          <w:szCs w:val="28"/>
        </w:rPr>
        <w:t xml:space="preserve">Российская и зарубежная практики оценки рисковой ситуации. </w:t>
      </w:r>
    </w:p>
    <w:p w:rsidR="00B85095" w:rsidRDefault="003A3A20">
      <w:pPr>
        <w:numPr>
          <w:ilvl w:val="0"/>
          <w:numId w:val="31"/>
        </w:numPr>
        <w:spacing w:line="360" w:lineRule="auto"/>
        <w:ind w:left="0" w:right="33"/>
        <w:jc w:val="both"/>
        <w:rPr>
          <w:sz w:val="28"/>
          <w:szCs w:val="28"/>
        </w:rPr>
      </w:pPr>
      <w:r>
        <w:rPr>
          <w:sz w:val="28"/>
          <w:szCs w:val="28"/>
        </w:rPr>
        <w:t xml:space="preserve">Специфика оценки рисков на предприятиях различных отраслей промышленности. </w:t>
      </w:r>
    </w:p>
    <w:p w:rsidR="00B85095" w:rsidRDefault="003A3A20">
      <w:pPr>
        <w:numPr>
          <w:ilvl w:val="0"/>
          <w:numId w:val="32"/>
        </w:numPr>
        <w:spacing w:line="360" w:lineRule="auto"/>
        <w:ind w:left="0" w:right="33"/>
        <w:jc w:val="both"/>
        <w:rPr>
          <w:sz w:val="28"/>
          <w:szCs w:val="28"/>
        </w:rPr>
      </w:pPr>
      <w:r>
        <w:rPr>
          <w:sz w:val="28"/>
          <w:szCs w:val="28"/>
        </w:rPr>
        <w:t xml:space="preserve">Механизмы выявления страховых рисков промышленного предприятия.  </w:t>
      </w:r>
    </w:p>
    <w:p w:rsidR="00B85095" w:rsidRDefault="003A3A20">
      <w:pPr>
        <w:numPr>
          <w:ilvl w:val="0"/>
          <w:numId w:val="33"/>
        </w:numPr>
        <w:spacing w:line="360" w:lineRule="auto"/>
        <w:ind w:left="0" w:right="33"/>
        <w:jc w:val="both"/>
        <w:rPr>
          <w:sz w:val="28"/>
          <w:szCs w:val="28"/>
        </w:rPr>
      </w:pPr>
      <w:r>
        <w:rPr>
          <w:sz w:val="28"/>
          <w:szCs w:val="28"/>
        </w:rPr>
        <w:t xml:space="preserve">Риск-менеджмент страховых организаций. </w:t>
      </w:r>
    </w:p>
    <w:p w:rsidR="00B85095" w:rsidRDefault="003A3A20">
      <w:pPr>
        <w:numPr>
          <w:ilvl w:val="0"/>
          <w:numId w:val="34"/>
        </w:numPr>
        <w:spacing w:line="360" w:lineRule="auto"/>
        <w:ind w:left="0" w:right="33"/>
        <w:jc w:val="both"/>
        <w:rPr>
          <w:sz w:val="28"/>
          <w:szCs w:val="28"/>
        </w:rPr>
      </w:pPr>
      <w:r>
        <w:rPr>
          <w:sz w:val="28"/>
          <w:szCs w:val="28"/>
        </w:rPr>
        <w:t>Дифференциация рисков для организаций. Построение карт рисков.</w:t>
      </w:r>
    </w:p>
    <w:p w:rsidR="00B85095" w:rsidRDefault="003A3A20">
      <w:pPr>
        <w:numPr>
          <w:ilvl w:val="0"/>
          <w:numId w:val="35"/>
        </w:numPr>
        <w:spacing w:line="360" w:lineRule="auto"/>
        <w:ind w:left="0" w:right="33"/>
        <w:jc w:val="both"/>
        <w:rPr>
          <w:sz w:val="28"/>
          <w:szCs w:val="28"/>
        </w:rPr>
      </w:pPr>
      <w:r>
        <w:rPr>
          <w:sz w:val="28"/>
          <w:szCs w:val="28"/>
        </w:rPr>
        <w:t>Оценка финансового состояния страховой компании корпоративными страхователями при выборе страховщика.</w:t>
      </w:r>
    </w:p>
    <w:p w:rsidR="00B85095" w:rsidRDefault="003A3A20">
      <w:pPr>
        <w:pStyle w:val="afb"/>
        <w:widowControl w:val="0"/>
        <w:numPr>
          <w:ilvl w:val="0"/>
          <w:numId w:val="36"/>
        </w:numPr>
        <w:spacing w:line="360" w:lineRule="auto"/>
        <w:ind w:left="0" w:hanging="499"/>
        <w:jc w:val="left"/>
        <w:rPr>
          <w:sz w:val="28"/>
          <w:szCs w:val="28"/>
        </w:rPr>
      </w:pPr>
      <w:r>
        <w:rPr>
          <w:sz w:val="28"/>
          <w:szCs w:val="28"/>
        </w:rPr>
        <w:t>Современные методики оценки рисков в построении систем управления рисками</w:t>
      </w:r>
    </w:p>
    <w:p w:rsidR="00B85095" w:rsidRDefault="003A3A20">
      <w:pPr>
        <w:pStyle w:val="afb"/>
        <w:widowControl w:val="0"/>
        <w:numPr>
          <w:ilvl w:val="0"/>
          <w:numId w:val="37"/>
        </w:numPr>
        <w:spacing w:line="360" w:lineRule="auto"/>
        <w:ind w:left="0" w:hanging="499"/>
        <w:jc w:val="left"/>
        <w:rPr>
          <w:sz w:val="28"/>
          <w:szCs w:val="28"/>
        </w:rPr>
      </w:pPr>
      <w:r>
        <w:rPr>
          <w:sz w:val="28"/>
          <w:szCs w:val="28"/>
        </w:rPr>
        <w:lastRenderedPageBreak/>
        <w:t>Андеррайтинг в страховой организации.</w:t>
      </w:r>
    </w:p>
    <w:p w:rsidR="00B85095" w:rsidRDefault="003A3A20">
      <w:pPr>
        <w:spacing w:line="360" w:lineRule="auto"/>
        <w:ind w:firstLine="709"/>
        <w:jc w:val="both"/>
        <w:rPr>
          <w:sz w:val="28"/>
          <w:szCs w:val="28"/>
        </w:rPr>
      </w:pP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B85095" w:rsidRDefault="003A3A20">
      <w:pPr>
        <w:pStyle w:val="1"/>
        <w:numPr>
          <w:ilvl w:val="0"/>
          <w:numId w:val="11"/>
        </w:numPr>
        <w:tabs>
          <w:tab w:val="left" w:pos="993"/>
        </w:tabs>
        <w:spacing w:after="120" w:line="360" w:lineRule="auto"/>
        <w:ind w:left="0" w:firstLine="709"/>
        <w:jc w:val="left"/>
      </w:pPr>
      <w:r>
        <w:t>Фонд оценочных средств для проведения промежуточной аттестации обучающихся по дисциплине</w:t>
      </w:r>
    </w:p>
    <w:p w:rsidR="00B85095" w:rsidRDefault="003A3A20">
      <w:pPr>
        <w:spacing w:line="360" w:lineRule="auto"/>
        <w:ind w:firstLine="709"/>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B85095" w:rsidRDefault="003A3A20">
      <w:pPr>
        <w:spacing w:line="360" w:lineRule="auto"/>
        <w:ind w:firstLine="709"/>
        <w:jc w:val="both"/>
        <w:rPr>
          <w:sz w:val="28"/>
          <w:szCs w:val="28"/>
        </w:rPr>
      </w:pPr>
      <w:r>
        <w:rPr>
          <w:sz w:val="28"/>
          <w:szCs w:val="28"/>
        </w:rPr>
        <w:t>Примеры оценочных средств для проверки компетенций, формируемых дисциплиной</w:t>
      </w:r>
    </w:p>
    <w:p w:rsidR="00B85095" w:rsidRDefault="003A3A20">
      <w:pPr>
        <w:ind w:firstLine="709"/>
        <w:jc w:val="right"/>
      </w:pPr>
      <w:r>
        <w:t>Таблица 6</w:t>
      </w:r>
    </w:p>
    <w:tbl>
      <w:tblPr>
        <w:tblStyle w:val="aff3"/>
        <w:tblW w:w="10030" w:type="dxa"/>
        <w:tblInd w:w="113" w:type="dxa"/>
        <w:tblLayout w:type="fixed"/>
        <w:tblLook w:val="04A0" w:firstRow="1" w:lastRow="0" w:firstColumn="1" w:lastColumn="0" w:noHBand="0" w:noVBand="1"/>
      </w:tblPr>
      <w:tblGrid>
        <w:gridCol w:w="1839"/>
        <w:gridCol w:w="2552"/>
        <w:gridCol w:w="2694"/>
        <w:gridCol w:w="2945"/>
      </w:tblGrid>
      <w:tr w:rsidR="00B85095">
        <w:tc>
          <w:tcPr>
            <w:tcW w:w="1838" w:type="dxa"/>
          </w:tcPr>
          <w:p w:rsidR="00B85095" w:rsidRDefault="003A3A20">
            <w:pPr>
              <w:widowControl w:val="0"/>
              <w:tabs>
                <w:tab w:val="left" w:pos="540"/>
              </w:tabs>
              <w:contextualSpacing/>
              <w:jc w:val="both"/>
            </w:pPr>
            <w:r>
              <w:rPr>
                <w:b/>
              </w:rPr>
              <w:t xml:space="preserve">Наименование компетенции </w:t>
            </w:r>
          </w:p>
        </w:tc>
        <w:tc>
          <w:tcPr>
            <w:tcW w:w="2552" w:type="dxa"/>
          </w:tcPr>
          <w:p w:rsidR="00B85095" w:rsidRDefault="003A3A20">
            <w:pPr>
              <w:widowControl w:val="0"/>
              <w:contextualSpacing/>
              <w:jc w:val="both"/>
            </w:pPr>
            <w:r>
              <w:rPr>
                <w:b/>
              </w:rPr>
              <w:t xml:space="preserve">Наименование  индикаторов достижения компетенции </w:t>
            </w:r>
          </w:p>
        </w:tc>
        <w:tc>
          <w:tcPr>
            <w:tcW w:w="2694" w:type="dxa"/>
          </w:tcPr>
          <w:p w:rsidR="00B85095" w:rsidRDefault="003A3A20">
            <w:pPr>
              <w:widowControl w:val="0"/>
            </w:pPr>
            <w:r>
              <w:rPr>
                <w:b/>
              </w:rPr>
              <w:t>Результаты обучения       (умения и знания), соотнесенные с индикаторами достижения компетенции</w:t>
            </w:r>
          </w:p>
        </w:tc>
        <w:tc>
          <w:tcPr>
            <w:tcW w:w="2945" w:type="dxa"/>
          </w:tcPr>
          <w:p w:rsidR="00B85095" w:rsidRDefault="003A3A20">
            <w:pPr>
              <w:widowControl w:val="0"/>
              <w:jc w:val="both"/>
            </w:pPr>
            <w:r>
              <w:rPr>
                <w:b/>
              </w:rPr>
              <w:t>Типовые контрольные задания</w:t>
            </w:r>
          </w:p>
        </w:tc>
      </w:tr>
      <w:tr w:rsidR="00B85095">
        <w:tc>
          <w:tcPr>
            <w:tcW w:w="1838" w:type="dxa"/>
          </w:tcPr>
          <w:p w:rsidR="00B85095" w:rsidRDefault="003A3A20">
            <w:pPr>
              <w:widowControl w:val="0"/>
              <w:tabs>
                <w:tab w:val="left" w:pos="540"/>
              </w:tabs>
              <w:contextualSpacing/>
              <w:jc w:val="both"/>
            </w:pPr>
            <w:r>
              <w:t>ПКН-2</w:t>
            </w:r>
          </w:p>
          <w:p w:rsidR="00B85095" w:rsidRDefault="003A3A20">
            <w:pPr>
              <w:widowControl w:val="0"/>
              <w:tabs>
                <w:tab w:val="left" w:pos="540"/>
              </w:tabs>
              <w:contextualSpacing/>
              <w:jc w:val="both"/>
            </w:pPr>
            <w: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w:t>
            </w:r>
          </w:p>
        </w:tc>
        <w:tc>
          <w:tcPr>
            <w:tcW w:w="2552" w:type="dxa"/>
          </w:tcPr>
          <w:p w:rsidR="00B85095" w:rsidRDefault="003A3A20">
            <w:pPr>
              <w:widowControl w:val="0"/>
            </w:pPr>
            <w:r>
              <w:t>1.Применяет нормативно-правовую базу, регламентирующую порядок расчета финансово-экономических показателей</w:t>
            </w:r>
          </w:p>
          <w:p w:rsidR="00B85095" w:rsidRDefault="00B85095">
            <w:pPr>
              <w:widowControl w:val="0"/>
            </w:pPr>
          </w:p>
          <w:p w:rsidR="00B85095" w:rsidRDefault="00B85095">
            <w:pPr>
              <w:widowControl w:val="0"/>
            </w:pPr>
          </w:p>
          <w:p w:rsidR="00B85095" w:rsidRDefault="00B85095">
            <w:pPr>
              <w:widowControl w:val="0"/>
            </w:pPr>
          </w:p>
          <w:p w:rsidR="00B85095" w:rsidRDefault="00B85095">
            <w:pPr>
              <w:widowControl w:val="0"/>
            </w:pPr>
          </w:p>
          <w:p w:rsidR="00B85095" w:rsidRDefault="00B85095">
            <w:pPr>
              <w:widowControl w:val="0"/>
            </w:pPr>
          </w:p>
          <w:p w:rsidR="00B85095" w:rsidRDefault="00B85095">
            <w:pPr>
              <w:widowControl w:val="0"/>
            </w:pPr>
          </w:p>
          <w:p w:rsidR="00B85095" w:rsidRDefault="00B85095">
            <w:pPr>
              <w:widowControl w:val="0"/>
            </w:pPr>
          </w:p>
          <w:p w:rsidR="00B85095" w:rsidRDefault="003A3A20">
            <w:pPr>
              <w:widowControl w:val="0"/>
            </w:pPr>
            <w:r>
              <w:t xml:space="preserve">2. Производит расчет финансово-экономических показателей на макро-, мезо- и </w:t>
            </w:r>
            <w:r>
              <w:lastRenderedPageBreak/>
              <w:t>микроуровнях</w:t>
            </w:r>
          </w:p>
          <w:p w:rsidR="00B85095" w:rsidRDefault="00B85095">
            <w:pPr>
              <w:widowControl w:val="0"/>
            </w:pPr>
          </w:p>
          <w:p w:rsidR="00B85095" w:rsidRDefault="00B85095">
            <w:pPr>
              <w:widowControl w:val="0"/>
            </w:pPr>
          </w:p>
          <w:p w:rsidR="00B85095" w:rsidRDefault="00B85095">
            <w:pPr>
              <w:widowControl w:val="0"/>
            </w:pPr>
          </w:p>
          <w:p w:rsidR="00B85095" w:rsidRDefault="00B85095">
            <w:pPr>
              <w:widowControl w:val="0"/>
            </w:pPr>
          </w:p>
          <w:p w:rsidR="00B85095" w:rsidRDefault="003A3A20">
            <w:pPr>
              <w:widowControl w:val="0"/>
            </w:pPr>
            <w: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p w:rsidR="00B85095" w:rsidRDefault="00B85095">
            <w:pPr>
              <w:widowControl w:val="0"/>
            </w:pPr>
          </w:p>
          <w:p w:rsidR="00B85095" w:rsidRDefault="00B85095">
            <w:pPr>
              <w:widowControl w:val="0"/>
            </w:pPr>
          </w:p>
          <w:p w:rsidR="00B85095" w:rsidRDefault="00B85095">
            <w:pPr>
              <w:widowControl w:val="0"/>
            </w:pPr>
          </w:p>
          <w:p w:rsidR="00B85095" w:rsidRDefault="00B85095">
            <w:pPr>
              <w:widowControl w:val="0"/>
            </w:pPr>
          </w:p>
          <w:p w:rsidR="00B85095" w:rsidRDefault="00B85095">
            <w:pPr>
              <w:widowControl w:val="0"/>
            </w:pPr>
          </w:p>
          <w:p w:rsidR="00B85095" w:rsidRDefault="00B85095">
            <w:pPr>
              <w:widowControl w:val="0"/>
              <w:contextualSpacing/>
              <w:jc w:val="both"/>
            </w:pPr>
          </w:p>
        </w:tc>
        <w:tc>
          <w:tcPr>
            <w:tcW w:w="2694" w:type="dxa"/>
          </w:tcPr>
          <w:p w:rsidR="00B85095" w:rsidRDefault="003A3A20">
            <w:pPr>
              <w:widowControl w:val="0"/>
            </w:pPr>
            <w:r>
              <w:lastRenderedPageBreak/>
              <w:t>- знать нормативно-правовую базу, регламентирующую порядок расчета финансово-экономических показателей</w:t>
            </w:r>
          </w:p>
          <w:p w:rsidR="00B85095" w:rsidRDefault="003A3A20">
            <w:pPr>
              <w:widowControl w:val="0"/>
            </w:pPr>
            <w:r>
              <w:t>- уметь грамотно применять нормативно-правовую базу, регламентирующую порядок расчета финансово-экономических показателей</w:t>
            </w:r>
          </w:p>
          <w:p w:rsidR="00B85095" w:rsidRDefault="003A3A20">
            <w:pPr>
              <w:widowControl w:val="0"/>
              <w:jc w:val="both"/>
            </w:pPr>
            <w:r>
              <w:t>- знать качественные и количественные методы оценки рисков</w:t>
            </w:r>
          </w:p>
          <w:p w:rsidR="00B85095" w:rsidRDefault="003A3A20">
            <w:pPr>
              <w:widowControl w:val="0"/>
              <w:jc w:val="both"/>
            </w:pPr>
            <w:r>
              <w:t xml:space="preserve">- уметь грамотно обосновать выбор </w:t>
            </w:r>
            <w:r>
              <w:lastRenderedPageBreak/>
              <w:t>метода подходящего для конкретной финансово-экономической задачи</w:t>
            </w:r>
          </w:p>
          <w:p w:rsidR="00B85095" w:rsidRDefault="003A3A20">
            <w:pPr>
              <w:widowControl w:val="0"/>
              <w:jc w:val="both"/>
            </w:pPr>
            <w:r>
              <w:t>- знать природу экономических процессов</w:t>
            </w:r>
          </w:p>
          <w:p w:rsidR="00B85095" w:rsidRDefault="003A3A20">
            <w:pPr>
              <w:widowControl w:val="0"/>
              <w:jc w:val="both"/>
            </w:pPr>
            <w:r>
              <w:t>- уметь грамотно анализировать финансово-экономические показатели</w:t>
            </w:r>
          </w:p>
          <w:p w:rsidR="00B85095" w:rsidRDefault="00B85095">
            <w:pPr>
              <w:widowControl w:val="0"/>
            </w:pPr>
          </w:p>
        </w:tc>
        <w:tc>
          <w:tcPr>
            <w:tcW w:w="2945" w:type="dxa"/>
          </w:tcPr>
          <w:p w:rsidR="00B85095" w:rsidRDefault="003A3A20">
            <w:pPr>
              <w:widowControl w:val="0"/>
              <w:jc w:val="both"/>
            </w:pPr>
            <w:r>
              <w:lastRenderedPageBreak/>
              <w:t>Практико-ориентированное задание:</w:t>
            </w:r>
          </w:p>
          <w:p w:rsidR="00B85095" w:rsidRDefault="003A3A20">
            <w:pPr>
              <w:widowControl w:val="0"/>
              <w:jc w:val="both"/>
            </w:pPr>
            <w:r>
              <w:t>- На основании рекомендаций положения ЦБ № 781-п проведите оценку финансовой устойчивости выбранной страховой компании из топ 10.</w:t>
            </w:r>
          </w:p>
          <w:p w:rsidR="00B85095" w:rsidRDefault="00B85095">
            <w:pPr>
              <w:widowControl w:val="0"/>
              <w:jc w:val="both"/>
            </w:pPr>
          </w:p>
          <w:p w:rsidR="00B85095" w:rsidRDefault="00B85095">
            <w:pPr>
              <w:widowControl w:val="0"/>
              <w:jc w:val="both"/>
            </w:pPr>
          </w:p>
          <w:p w:rsidR="00B85095" w:rsidRDefault="00B85095">
            <w:pPr>
              <w:widowControl w:val="0"/>
              <w:jc w:val="both"/>
            </w:pPr>
          </w:p>
          <w:p w:rsidR="00B85095" w:rsidRDefault="00B85095">
            <w:pPr>
              <w:widowControl w:val="0"/>
              <w:jc w:val="both"/>
            </w:pPr>
          </w:p>
          <w:p w:rsidR="00B85095" w:rsidRDefault="00B85095">
            <w:pPr>
              <w:widowControl w:val="0"/>
              <w:jc w:val="both"/>
            </w:pPr>
          </w:p>
          <w:p w:rsidR="00B85095" w:rsidRDefault="00B85095">
            <w:pPr>
              <w:widowControl w:val="0"/>
              <w:jc w:val="both"/>
            </w:pPr>
          </w:p>
          <w:p w:rsidR="00B85095" w:rsidRDefault="003A3A20">
            <w:pPr>
              <w:widowControl w:val="0"/>
              <w:jc w:val="both"/>
            </w:pPr>
            <w:r>
              <w:t xml:space="preserve">- Укажите критерии количественной оценки предпринимательского риска и выберите оптимальные методы для </w:t>
            </w:r>
            <w:r>
              <w:lastRenderedPageBreak/>
              <w:t xml:space="preserve">его оценки при условии, что риск оценивается для </w:t>
            </w:r>
            <w:r>
              <w:rPr>
                <w:lang w:val="en-US"/>
              </w:rPr>
              <w:t>IT</w:t>
            </w:r>
            <w:r>
              <w:t xml:space="preserve"> компании.</w:t>
            </w:r>
          </w:p>
          <w:p w:rsidR="00B85095" w:rsidRDefault="00B85095">
            <w:pPr>
              <w:widowControl w:val="0"/>
              <w:jc w:val="both"/>
            </w:pPr>
          </w:p>
          <w:p w:rsidR="00B85095" w:rsidRDefault="003A3A20">
            <w:pPr>
              <w:widowControl w:val="0"/>
              <w:jc w:val="both"/>
            </w:pPr>
            <w:r>
              <w:t>На основе показателей финансовой устойчивости страховой компании рассчитанной согласно 781-п проанализируйте какие события внешней среды и какие внутренние решения привели компанию к текущему состоянию.</w:t>
            </w:r>
          </w:p>
          <w:p w:rsidR="00B85095" w:rsidRDefault="00B85095">
            <w:pPr>
              <w:widowControl w:val="0"/>
              <w:jc w:val="both"/>
            </w:pPr>
          </w:p>
        </w:tc>
      </w:tr>
      <w:tr w:rsidR="00B85095">
        <w:tc>
          <w:tcPr>
            <w:tcW w:w="1838" w:type="dxa"/>
          </w:tcPr>
          <w:p w:rsidR="00B85095" w:rsidRDefault="003A3A20">
            <w:pPr>
              <w:widowControl w:val="0"/>
              <w:tabs>
                <w:tab w:val="left" w:pos="540"/>
              </w:tabs>
              <w:contextualSpacing/>
              <w:jc w:val="both"/>
            </w:pPr>
            <w:r>
              <w:lastRenderedPageBreak/>
              <w:t>ПКН-3</w:t>
            </w:r>
          </w:p>
          <w:p w:rsidR="00B85095" w:rsidRDefault="003A3A20">
            <w:pPr>
              <w:widowControl w:val="0"/>
              <w:tabs>
                <w:tab w:val="left" w:pos="540"/>
              </w:tabs>
              <w:contextualSpacing/>
              <w:jc w:val="both"/>
            </w:pPr>
            <w:r>
              <w:t>Способность осуществлять сбор, обработку и статистический анализ данных, применят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552" w:type="dxa"/>
          </w:tcPr>
          <w:p w:rsidR="00B85095" w:rsidRDefault="003A3A20">
            <w:pPr>
              <w:widowControl w:val="0"/>
            </w:pPr>
            <w:r>
              <w:t>1. Провидит сбор, обработку и статистический анализ данных для решения финансово-экономических задач</w:t>
            </w:r>
          </w:p>
          <w:p w:rsidR="00B85095" w:rsidRDefault="00B85095">
            <w:pPr>
              <w:widowControl w:val="0"/>
            </w:pPr>
          </w:p>
          <w:p w:rsidR="00B85095" w:rsidRDefault="00B85095">
            <w:pPr>
              <w:widowControl w:val="0"/>
            </w:pPr>
          </w:p>
          <w:p w:rsidR="00B85095" w:rsidRDefault="00B85095">
            <w:pPr>
              <w:widowControl w:val="0"/>
            </w:pPr>
          </w:p>
          <w:p w:rsidR="00B85095" w:rsidRDefault="00B85095">
            <w:pPr>
              <w:widowControl w:val="0"/>
            </w:pPr>
          </w:p>
          <w:p w:rsidR="00B85095" w:rsidRDefault="00B85095">
            <w:pPr>
              <w:widowControl w:val="0"/>
            </w:pPr>
          </w:p>
          <w:p w:rsidR="00B85095" w:rsidRDefault="003A3A20">
            <w:pPr>
              <w:widowControl w:val="0"/>
            </w:pPr>
            <w:r>
              <w:t>2. Формулирует математические постановки финансово-экономических задач, переходит от экономических постановок задач к математическим моделям</w:t>
            </w:r>
          </w:p>
          <w:p w:rsidR="00B85095" w:rsidRDefault="00B85095">
            <w:pPr>
              <w:widowControl w:val="0"/>
            </w:pPr>
          </w:p>
          <w:p w:rsidR="00B85095" w:rsidRDefault="00B85095">
            <w:pPr>
              <w:widowControl w:val="0"/>
            </w:pPr>
          </w:p>
          <w:p w:rsidR="00B85095" w:rsidRDefault="003A3A20">
            <w:pPr>
              <w:widowControl w:val="0"/>
            </w:pPr>
            <w:r>
              <w:t>3. Системно подходит к выбору математических методов и информационных технологий для решения конкретных финансово-</w:t>
            </w:r>
            <w:r>
              <w:lastRenderedPageBreak/>
              <w:t>экономических задач в профессиональной области</w:t>
            </w:r>
          </w:p>
          <w:p w:rsidR="00B85095" w:rsidRDefault="00B85095">
            <w:pPr>
              <w:widowControl w:val="0"/>
            </w:pPr>
          </w:p>
          <w:p w:rsidR="00B85095" w:rsidRDefault="003A3A20">
            <w:pPr>
              <w:widowControl w:val="0"/>
            </w:pPr>
            <w: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p w:rsidR="00B85095" w:rsidRDefault="00B85095">
            <w:pPr>
              <w:widowControl w:val="0"/>
              <w:contextualSpacing/>
              <w:jc w:val="both"/>
            </w:pPr>
          </w:p>
        </w:tc>
        <w:tc>
          <w:tcPr>
            <w:tcW w:w="2694" w:type="dxa"/>
          </w:tcPr>
          <w:p w:rsidR="00B85095" w:rsidRDefault="003A3A20">
            <w:pPr>
              <w:widowControl w:val="0"/>
              <w:jc w:val="both"/>
            </w:pPr>
            <w:r>
              <w:lastRenderedPageBreak/>
              <w:t>- знать способы сбора и обработки данных</w:t>
            </w:r>
          </w:p>
          <w:p w:rsidR="00B85095" w:rsidRDefault="003A3A20">
            <w:pPr>
              <w:widowControl w:val="0"/>
              <w:jc w:val="both"/>
            </w:pPr>
            <w:r>
              <w:t xml:space="preserve"> - уметь проводить статистический анализ данных</w:t>
            </w:r>
          </w:p>
          <w:p w:rsidR="00B85095" w:rsidRDefault="00B85095">
            <w:pPr>
              <w:widowControl w:val="0"/>
              <w:jc w:val="both"/>
            </w:pPr>
          </w:p>
          <w:p w:rsidR="00B85095" w:rsidRDefault="00B85095">
            <w:pPr>
              <w:widowControl w:val="0"/>
              <w:jc w:val="both"/>
            </w:pPr>
          </w:p>
          <w:p w:rsidR="00B85095" w:rsidRDefault="00B85095">
            <w:pPr>
              <w:widowControl w:val="0"/>
              <w:jc w:val="both"/>
            </w:pPr>
          </w:p>
          <w:p w:rsidR="00B85095" w:rsidRDefault="00B85095">
            <w:pPr>
              <w:widowControl w:val="0"/>
              <w:jc w:val="both"/>
            </w:pPr>
          </w:p>
          <w:p w:rsidR="00B85095" w:rsidRDefault="00B85095">
            <w:pPr>
              <w:widowControl w:val="0"/>
              <w:jc w:val="both"/>
            </w:pPr>
          </w:p>
          <w:p w:rsidR="00B85095" w:rsidRDefault="00B85095">
            <w:pPr>
              <w:widowControl w:val="0"/>
              <w:jc w:val="both"/>
            </w:pPr>
          </w:p>
          <w:p w:rsidR="00B85095" w:rsidRDefault="003A3A20">
            <w:pPr>
              <w:widowControl w:val="0"/>
              <w:jc w:val="both"/>
            </w:pPr>
            <w:r>
              <w:t>- знать методы постановок задач и математические модели</w:t>
            </w:r>
          </w:p>
          <w:p w:rsidR="00B85095" w:rsidRDefault="003A3A20">
            <w:pPr>
              <w:widowControl w:val="0"/>
              <w:jc w:val="both"/>
            </w:pPr>
            <w:r>
              <w:t>- уметь применять математические модели для фнансово-экономических задач</w:t>
            </w:r>
          </w:p>
          <w:p w:rsidR="00B85095" w:rsidRDefault="00B85095">
            <w:pPr>
              <w:widowControl w:val="0"/>
              <w:jc w:val="both"/>
            </w:pPr>
          </w:p>
          <w:p w:rsidR="00B85095" w:rsidRDefault="00B85095">
            <w:pPr>
              <w:widowControl w:val="0"/>
              <w:jc w:val="both"/>
            </w:pPr>
          </w:p>
          <w:p w:rsidR="00B85095" w:rsidRDefault="00B85095">
            <w:pPr>
              <w:widowControl w:val="0"/>
              <w:jc w:val="both"/>
            </w:pPr>
          </w:p>
          <w:p w:rsidR="00B85095" w:rsidRDefault="00B85095">
            <w:pPr>
              <w:widowControl w:val="0"/>
              <w:jc w:val="both"/>
            </w:pPr>
          </w:p>
          <w:p w:rsidR="00B85095" w:rsidRDefault="00B85095">
            <w:pPr>
              <w:widowControl w:val="0"/>
              <w:jc w:val="both"/>
            </w:pPr>
          </w:p>
          <w:p w:rsidR="00B85095" w:rsidRDefault="003A3A20">
            <w:pPr>
              <w:widowControl w:val="0"/>
              <w:jc w:val="both"/>
            </w:pPr>
            <w:r>
              <w:t>- знать математически методы, применяемые для исследования математических моделей</w:t>
            </w:r>
          </w:p>
          <w:p w:rsidR="00B85095" w:rsidRDefault="003A3A20">
            <w:pPr>
              <w:widowControl w:val="0"/>
            </w:pPr>
            <w:r>
              <w:t xml:space="preserve">- уметь применять основные математические методы </w:t>
            </w:r>
            <w:r>
              <w:lastRenderedPageBreak/>
              <w:t>для конкретных финансово-экономических задач</w:t>
            </w:r>
          </w:p>
          <w:p w:rsidR="00B85095" w:rsidRDefault="00B85095">
            <w:pPr>
              <w:widowControl w:val="0"/>
            </w:pPr>
          </w:p>
          <w:p w:rsidR="00B85095" w:rsidRDefault="003A3A20">
            <w:pPr>
              <w:widowControl w:val="0"/>
            </w:pPr>
            <w:r>
              <w:t>- знать способы анализа математических моделей финансово-экономических задач</w:t>
            </w:r>
          </w:p>
          <w:p w:rsidR="00B85095" w:rsidRDefault="003A3A20">
            <w:pPr>
              <w:widowControl w:val="0"/>
            </w:pPr>
            <w:r>
              <w:t>- уметь делать на основе математических моделей финансово-экономических задач количественные и качественные выводы и рекомендации по принятию финансово-экономических решений</w:t>
            </w:r>
          </w:p>
        </w:tc>
        <w:tc>
          <w:tcPr>
            <w:tcW w:w="2945" w:type="dxa"/>
          </w:tcPr>
          <w:p w:rsidR="00B85095" w:rsidRDefault="003A3A20">
            <w:pPr>
              <w:widowControl w:val="0"/>
              <w:jc w:val="both"/>
            </w:pPr>
            <w:r>
              <w:lastRenderedPageBreak/>
              <w:t>Практико-ориентированное задание:</w:t>
            </w:r>
          </w:p>
          <w:p w:rsidR="00B85095" w:rsidRDefault="003A3A20">
            <w:pPr>
              <w:widowControl w:val="0"/>
              <w:jc w:val="both"/>
            </w:pPr>
            <w:r>
              <w:t>- Проведите анализ показателей деятельности страховых компаний на основании информационно-аналитических материалов Банка Росси в динамике за последние 5 лет.</w:t>
            </w:r>
          </w:p>
          <w:p w:rsidR="00B85095" w:rsidRDefault="003A3A20">
            <w:pPr>
              <w:widowControl w:val="0"/>
              <w:jc w:val="both"/>
            </w:pPr>
            <w:r>
              <w:t>- Оцените риск банкротства предприятия (из топ 5 металлургии) на основе анализа структуры его Баланса</w:t>
            </w:r>
          </w:p>
          <w:p w:rsidR="00B85095" w:rsidRDefault="00B85095">
            <w:pPr>
              <w:widowControl w:val="0"/>
              <w:jc w:val="both"/>
            </w:pPr>
          </w:p>
          <w:p w:rsidR="00B85095" w:rsidRDefault="00B85095">
            <w:pPr>
              <w:widowControl w:val="0"/>
              <w:jc w:val="both"/>
            </w:pPr>
          </w:p>
          <w:p w:rsidR="00B85095" w:rsidRDefault="00B85095">
            <w:pPr>
              <w:widowControl w:val="0"/>
              <w:jc w:val="both"/>
            </w:pPr>
          </w:p>
          <w:p w:rsidR="00B85095" w:rsidRDefault="00B85095">
            <w:pPr>
              <w:widowControl w:val="0"/>
              <w:jc w:val="both"/>
            </w:pPr>
          </w:p>
          <w:p w:rsidR="00B85095" w:rsidRDefault="00B85095">
            <w:pPr>
              <w:widowControl w:val="0"/>
              <w:jc w:val="both"/>
            </w:pPr>
          </w:p>
          <w:p w:rsidR="00B85095" w:rsidRDefault="00B85095">
            <w:pPr>
              <w:widowControl w:val="0"/>
              <w:jc w:val="both"/>
            </w:pPr>
          </w:p>
          <w:p w:rsidR="00B85095" w:rsidRDefault="00B85095">
            <w:pPr>
              <w:widowControl w:val="0"/>
              <w:jc w:val="both"/>
            </w:pPr>
          </w:p>
          <w:p w:rsidR="00B85095" w:rsidRDefault="003A3A20">
            <w:pPr>
              <w:widowControl w:val="0"/>
              <w:jc w:val="both"/>
            </w:pPr>
            <w:r>
              <w:t xml:space="preserve">- Выберите методы оценки финансового риска организации ТЭК (из топ 5) на выбор и обоснуйте оптимальность (старайтесь избегать как избыточности, так и применения методов для </w:t>
            </w:r>
            <w:r>
              <w:lastRenderedPageBreak/>
              <w:t>которых данных может быть недостаточно)</w:t>
            </w:r>
          </w:p>
          <w:p w:rsidR="00B85095" w:rsidRDefault="00B85095">
            <w:pPr>
              <w:widowControl w:val="0"/>
              <w:jc w:val="both"/>
            </w:pPr>
          </w:p>
          <w:p w:rsidR="00B85095" w:rsidRDefault="003A3A20">
            <w:pPr>
              <w:widowControl w:val="0"/>
              <w:jc w:val="both"/>
            </w:pPr>
            <w:r>
              <w:t>Оцените и проанализируйте финансовый риск агрокомпании из топ 5 на выбор и дайте рекомендации по его оптимизации</w:t>
            </w:r>
          </w:p>
        </w:tc>
      </w:tr>
      <w:tr w:rsidR="00B85095">
        <w:tc>
          <w:tcPr>
            <w:tcW w:w="1838" w:type="dxa"/>
          </w:tcPr>
          <w:p w:rsidR="00B85095" w:rsidRDefault="003A3A20">
            <w:pPr>
              <w:widowControl w:val="0"/>
              <w:contextualSpacing/>
              <w:jc w:val="both"/>
            </w:pPr>
            <w:r>
              <w:lastRenderedPageBreak/>
              <w:t>ПКП-4</w:t>
            </w:r>
          </w:p>
          <w:p w:rsidR="00B85095" w:rsidRDefault="003A3A20">
            <w:pPr>
              <w:widowControl w:val="0"/>
              <w:tabs>
                <w:tab w:val="left" w:pos="540"/>
              </w:tabs>
              <w:contextualSpacing/>
              <w:jc w:val="both"/>
            </w:pPr>
            <w:r>
              <w:t>Способность оценивать риски с использованием математических методов, статистических баз данных, методов экспертных оценок и реализовывать политику управления рисками предприятий и организаций, политику андеррайтинга страховых организаций</w:t>
            </w:r>
          </w:p>
        </w:tc>
        <w:tc>
          <w:tcPr>
            <w:tcW w:w="2552" w:type="dxa"/>
          </w:tcPr>
          <w:p w:rsidR="00B85095" w:rsidRDefault="003A3A20">
            <w:pPr>
              <w:widowControl w:val="0"/>
              <w:contextualSpacing/>
              <w:jc w:val="both"/>
            </w:pPr>
            <w:r>
              <w:t>1. формирует и внедряет системы оценки рисками, основанные на математических методах, сборе и анализе статистических баз данных</w:t>
            </w:r>
          </w:p>
          <w:p w:rsidR="00B85095" w:rsidRDefault="00B85095">
            <w:pPr>
              <w:widowControl w:val="0"/>
              <w:contextualSpacing/>
              <w:jc w:val="both"/>
            </w:pPr>
          </w:p>
          <w:p w:rsidR="00B85095" w:rsidRDefault="00B85095">
            <w:pPr>
              <w:widowControl w:val="0"/>
              <w:contextualSpacing/>
              <w:jc w:val="both"/>
            </w:pPr>
          </w:p>
          <w:p w:rsidR="00B85095" w:rsidRDefault="00B85095">
            <w:pPr>
              <w:widowControl w:val="0"/>
              <w:contextualSpacing/>
              <w:jc w:val="both"/>
            </w:pPr>
          </w:p>
          <w:p w:rsidR="00B85095" w:rsidRDefault="00B85095">
            <w:pPr>
              <w:widowControl w:val="0"/>
              <w:contextualSpacing/>
              <w:jc w:val="both"/>
            </w:pPr>
          </w:p>
          <w:p w:rsidR="00B85095" w:rsidRDefault="00B85095">
            <w:pPr>
              <w:widowControl w:val="0"/>
              <w:contextualSpacing/>
              <w:jc w:val="both"/>
            </w:pPr>
          </w:p>
          <w:p w:rsidR="00B85095" w:rsidRDefault="00B85095">
            <w:pPr>
              <w:widowControl w:val="0"/>
              <w:contextualSpacing/>
              <w:jc w:val="both"/>
            </w:pPr>
          </w:p>
          <w:p w:rsidR="00B85095" w:rsidRDefault="00B85095">
            <w:pPr>
              <w:widowControl w:val="0"/>
              <w:contextualSpacing/>
              <w:jc w:val="both"/>
            </w:pPr>
          </w:p>
          <w:p w:rsidR="00B85095" w:rsidRDefault="003A3A20">
            <w:pPr>
              <w:widowControl w:val="0"/>
              <w:contextualSpacing/>
              <w:jc w:val="both"/>
            </w:pPr>
            <w:r>
              <w:t>2. Вырабатывает управленческие решения по эффективному формированию и использованию экспертных оценок рисков</w:t>
            </w:r>
          </w:p>
          <w:p w:rsidR="00B85095" w:rsidRDefault="00B85095">
            <w:pPr>
              <w:widowControl w:val="0"/>
              <w:contextualSpacing/>
              <w:jc w:val="both"/>
            </w:pPr>
          </w:p>
          <w:p w:rsidR="00B85095" w:rsidRDefault="00B85095">
            <w:pPr>
              <w:widowControl w:val="0"/>
              <w:contextualSpacing/>
              <w:jc w:val="both"/>
            </w:pPr>
          </w:p>
          <w:p w:rsidR="00B85095" w:rsidRDefault="00B85095">
            <w:pPr>
              <w:widowControl w:val="0"/>
              <w:contextualSpacing/>
              <w:jc w:val="both"/>
            </w:pPr>
          </w:p>
          <w:p w:rsidR="00B85095" w:rsidRDefault="003A3A20">
            <w:pPr>
              <w:widowControl w:val="0"/>
              <w:contextualSpacing/>
              <w:jc w:val="both"/>
            </w:pPr>
            <w:r>
              <w:t>3. Разрабатывает, осваивает и внедряет программы управления рисками предприятий и организаций</w:t>
            </w:r>
          </w:p>
          <w:p w:rsidR="00B85095" w:rsidRDefault="00B85095">
            <w:pPr>
              <w:widowControl w:val="0"/>
              <w:contextualSpacing/>
              <w:jc w:val="both"/>
            </w:pPr>
          </w:p>
          <w:p w:rsidR="00B85095" w:rsidRDefault="00B85095">
            <w:pPr>
              <w:widowControl w:val="0"/>
              <w:contextualSpacing/>
              <w:jc w:val="both"/>
            </w:pPr>
          </w:p>
          <w:p w:rsidR="00B85095" w:rsidRDefault="00B85095">
            <w:pPr>
              <w:widowControl w:val="0"/>
              <w:contextualSpacing/>
              <w:jc w:val="both"/>
            </w:pPr>
          </w:p>
          <w:p w:rsidR="00B85095" w:rsidRDefault="00B85095">
            <w:pPr>
              <w:widowControl w:val="0"/>
              <w:contextualSpacing/>
              <w:jc w:val="both"/>
            </w:pPr>
          </w:p>
          <w:p w:rsidR="00B85095" w:rsidRDefault="00B85095">
            <w:pPr>
              <w:widowControl w:val="0"/>
              <w:contextualSpacing/>
              <w:jc w:val="both"/>
            </w:pPr>
          </w:p>
          <w:p w:rsidR="00B85095" w:rsidRDefault="003A3A20">
            <w:pPr>
              <w:widowControl w:val="0"/>
              <w:contextualSpacing/>
              <w:jc w:val="both"/>
            </w:pPr>
            <w:r>
              <w:t>4. Формирует и реализует политику андеррайтинга страховой организации</w:t>
            </w:r>
          </w:p>
          <w:p w:rsidR="00B85095" w:rsidRDefault="00B85095">
            <w:pPr>
              <w:widowControl w:val="0"/>
              <w:contextualSpacing/>
              <w:jc w:val="both"/>
            </w:pPr>
          </w:p>
          <w:p w:rsidR="00B85095" w:rsidRDefault="00B85095">
            <w:pPr>
              <w:widowControl w:val="0"/>
              <w:contextualSpacing/>
              <w:jc w:val="both"/>
            </w:pPr>
          </w:p>
          <w:p w:rsidR="00B85095" w:rsidRDefault="00B85095">
            <w:pPr>
              <w:widowControl w:val="0"/>
              <w:contextualSpacing/>
              <w:jc w:val="both"/>
            </w:pPr>
          </w:p>
          <w:p w:rsidR="00B85095" w:rsidRDefault="00B85095">
            <w:pPr>
              <w:widowControl w:val="0"/>
              <w:contextualSpacing/>
              <w:jc w:val="both"/>
            </w:pPr>
          </w:p>
          <w:p w:rsidR="00B85095" w:rsidRDefault="00B85095">
            <w:pPr>
              <w:widowControl w:val="0"/>
              <w:contextualSpacing/>
              <w:jc w:val="both"/>
            </w:pPr>
          </w:p>
        </w:tc>
        <w:tc>
          <w:tcPr>
            <w:tcW w:w="2694" w:type="dxa"/>
          </w:tcPr>
          <w:p w:rsidR="00B85095" w:rsidRDefault="003A3A20">
            <w:pPr>
              <w:widowControl w:val="0"/>
              <w:jc w:val="both"/>
            </w:pPr>
            <w:r>
              <w:lastRenderedPageBreak/>
              <w:t>- знать математические методы оценки рисков</w:t>
            </w:r>
          </w:p>
          <w:p w:rsidR="00B85095" w:rsidRDefault="003A3A20">
            <w:pPr>
              <w:widowControl w:val="0"/>
              <w:jc w:val="both"/>
            </w:pPr>
            <w:r>
              <w:t>- уметь формировать и внедрять системы оценки рисков, основанные на математических методах, сборе и анализе статистических баз данных</w:t>
            </w:r>
          </w:p>
          <w:p w:rsidR="00B85095" w:rsidRDefault="00B85095">
            <w:pPr>
              <w:widowControl w:val="0"/>
              <w:jc w:val="both"/>
            </w:pPr>
          </w:p>
          <w:p w:rsidR="00B85095" w:rsidRDefault="00B85095">
            <w:pPr>
              <w:widowControl w:val="0"/>
              <w:jc w:val="both"/>
            </w:pPr>
          </w:p>
          <w:p w:rsidR="00B85095" w:rsidRDefault="00B85095">
            <w:pPr>
              <w:widowControl w:val="0"/>
              <w:jc w:val="both"/>
            </w:pPr>
          </w:p>
          <w:p w:rsidR="00B85095" w:rsidRDefault="00B85095">
            <w:pPr>
              <w:widowControl w:val="0"/>
              <w:jc w:val="both"/>
            </w:pPr>
          </w:p>
          <w:p w:rsidR="00B85095" w:rsidRDefault="00B85095">
            <w:pPr>
              <w:widowControl w:val="0"/>
              <w:jc w:val="both"/>
            </w:pPr>
          </w:p>
          <w:p w:rsidR="00B85095" w:rsidRDefault="00B85095">
            <w:pPr>
              <w:widowControl w:val="0"/>
              <w:jc w:val="both"/>
            </w:pPr>
          </w:p>
          <w:p w:rsidR="00B85095" w:rsidRDefault="003A3A20">
            <w:pPr>
              <w:widowControl w:val="0"/>
              <w:jc w:val="both"/>
            </w:pPr>
            <w:r>
              <w:t xml:space="preserve">- знать метод экспертных оценок рисков </w:t>
            </w:r>
          </w:p>
          <w:p w:rsidR="00B85095" w:rsidRDefault="003A3A20">
            <w:pPr>
              <w:widowControl w:val="0"/>
              <w:jc w:val="both"/>
            </w:pPr>
            <w:r>
              <w:t xml:space="preserve">- уметь вырабатывать управленческие решения по эффективному формированию и использованию экспертных оценок рисков </w:t>
            </w:r>
          </w:p>
          <w:p w:rsidR="00B85095" w:rsidRDefault="003A3A20">
            <w:pPr>
              <w:widowControl w:val="0"/>
              <w:jc w:val="both"/>
            </w:pPr>
            <w:r>
              <w:t xml:space="preserve">- знать инфраструктуру страхового бизнеса; методы эффективного принятия решений на основе управления рисками; </w:t>
            </w:r>
          </w:p>
          <w:p w:rsidR="00B85095" w:rsidRDefault="003A3A20">
            <w:pPr>
              <w:widowControl w:val="0"/>
              <w:jc w:val="both"/>
            </w:pPr>
            <w:r>
              <w:lastRenderedPageBreak/>
              <w:t>- уметь разрабатывать и внедрять программы управления рисками предприятий и организаций</w:t>
            </w:r>
          </w:p>
          <w:p w:rsidR="00B85095" w:rsidRDefault="003A3A20">
            <w:pPr>
              <w:widowControl w:val="0"/>
              <w:jc w:val="both"/>
            </w:pPr>
            <w:r>
              <w:t>- знать субъекты, участников; нормативно - правовые акты, регулирующие деятельность субъектов и участников страхового бизнеса</w:t>
            </w:r>
          </w:p>
          <w:p w:rsidR="00B85095" w:rsidRDefault="003A3A20">
            <w:pPr>
              <w:widowControl w:val="0"/>
              <w:jc w:val="both"/>
            </w:pPr>
            <w:r>
              <w:t>- уметь формировать и реализовать политику андеррайтинга страховой организации</w:t>
            </w:r>
          </w:p>
        </w:tc>
        <w:tc>
          <w:tcPr>
            <w:tcW w:w="2945" w:type="dxa"/>
          </w:tcPr>
          <w:p w:rsidR="00B85095" w:rsidRDefault="003A3A20">
            <w:pPr>
              <w:widowControl w:val="0"/>
              <w:jc w:val="both"/>
            </w:pPr>
            <w:r>
              <w:lastRenderedPageBreak/>
              <w:t>Практико-ориентированное задание:</w:t>
            </w:r>
          </w:p>
          <w:p w:rsidR="00B85095" w:rsidRDefault="003A3A20">
            <w:pPr>
              <w:widowControl w:val="0"/>
            </w:pPr>
            <w:r>
              <w:t>- Используя информационно-аналитические из публичного годового отчета выбранной промышленной компании провести оценку риска неисполнения обязательств компании в соответствии с выбранными качественными и количественными критериями оценки.</w:t>
            </w:r>
          </w:p>
          <w:p w:rsidR="00B85095" w:rsidRDefault="003A3A20">
            <w:pPr>
              <w:widowControl w:val="0"/>
            </w:pPr>
            <w:r>
              <w:t>- На основе качественного анализа рисков транспортной компании постройте Карту рисков и разработайте меры по их парированию на краткосрочный (до 1 года) и среднесрочный (до 5 лет) горизонт планирования.</w:t>
            </w:r>
          </w:p>
          <w:p w:rsidR="00B85095" w:rsidRDefault="00B85095">
            <w:pPr>
              <w:widowControl w:val="0"/>
            </w:pPr>
          </w:p>
          <w:p w:rsidR="00B85095" w:rsidRDefault="003A3A20">
            <w:pPr>
              <w:widowControl w:val="0"/>
            </w:pPr>
            <w:r>
              <w:t xml:space="preserve">На основе ранее проанализированных данных выберите компанию и предложите меры по управлению выявленными рисками </w:t>
            </w:r>
          </w:p>
          <w:p w:rsidR="00B85095" w:rsidRDefault="00B85095">
            <w:pPr>
              <w:widowControl w:val="0"/>
            </w:pPr>
          </w:p>
          <w:p w:rsidR="00B85095" w:rsidRDefault="00B85095">
            <w:pPr>
              <w:widowControl w:val="0"/>
            </w:pPr>
          </w:p>
          <w:p w:rsidR="00B85095" w:rsidRDefault="00B85095">
            <w:pPr>
              <w:widowControl w:val="0"/>
            </w:pPr>
          </w:p>
          <w:p w:rsidR="00B85095" w:rsidRDefault="00B85095">
            <w:pPr>
              <w:widowControl w:val="0"/>
            </w:pPr>
          </w:p>
          <w:p w:rsidR="00B85095" w:rsidRDefault="00B85095">
            <w:pPr>
              <w:widowControl w:val="0"/>
            </w:pPr>
          </w:p>
          <w:p w:rsidR="00B85095" w:rsidRDefault="003A3A20">
            <w:pPr>
              <w:widowControl w:val="0"/>
            </w:pPr>
            <w:r>
              <w:t xml:space="preserve">Проанализируйте риски, предложенные страховой компании заявителем и обоснуйте приём этих рисков на страхование или отказ. </w:t>
            </w:r>
          </w:p>
        </w:tc>
      </w:tr>
    </w:tbl>
    <w:p w:rsidR="00B85095" w:rsidRDefault="00B85095"/>
    <w:p w:rsidR="00B85095" w:rsidRDefault="00B85095">
      <w:pPr>
        <w:ind w:firstLine="709"/>
        <w:jc w:val="right"/>
      </w:pPr>
    </w:p>
    <w:p w:rsidR="00B85095" w:rsidRDefault="003A3A20">
      <w:pPr>
        <w:jc w:val="center"/>
        <w:rPr>
          <w:sz w:val="28"/>
        </w:rPr>
      </w:pPr>
      <w:r>
        <w:rPr>
          <w:sz w:val="28"/>
        </w:rPr>
        <w:t>Вопросы для подготовки к зачету (примеры)</w:t>
      </w:r>
    </w:p>
    <w:p w:rsidR="00B85095" w:rsidRDefault="00B85095">
      <w:pPr>
        <w:jc w:val="center"/>
        <w:rPr>
          <w:sz w:val="28"/>
        </w:rPr>
      </w:pPr>
    </w:p>
    <w:p w:rsidR="00B85095" w:rsidRDefault="00B85095">
      <w:pPr>
        <w:jc w:val="center"/>
        <w:rPr>
          <w:sz w:val="28"/>
        </w:rPr>
      </w:pPr>
    </w:p>
    <w:p w:rsidR="00B85095" w:rsidRDefault="003A3A20">
      <w:pPr>
        <w:pStyle w:val="afb"/>
        <w:numPr>
          <w:ilvl w:val="0"/>
          <w:numId w:val="10"/>
        </w:numPr>
        <w:tabs>
          <w:tab w:val="left" w:pos="993"/>
          <w:tab w:val="left" w:pos="1134"/>
        </w:tabs>
        <w:spacing w:line="360" w:lineRule="auto"/>
        <w:rPr>
          <w:sz w:val="28"/>
          <w:szCs w:val="28"/>
        </w:rPr>
      </w:pPr>
      <w:r>
        <w:rPr>
          <w:sz w:val="28"/>
          <w:szCs w:val="28"/>
        </w:rPr>
        <w:t>Цель и функции оценки рисков</w:t>
      </w:r>
    </w:p>
    <w:p w:rsidR="00B85095" w:rsidRDefault="003A3A20">
      <w:pPr>
        <w:pStyle w:val="afb"/>
        <w:numPr>
          <w:ilvl w:val="0"/>
          <w:numId w:val="10"/>
        </w:numPr>
        <w:tabs>
          <w:tab w:val="left" w:pos="993"/>
          <w:tab w:val="left" w:pos="1134"/>
        </w:tabs>
        <w:spacing w:line="360" w:lineRule="auto"/>
        <w:rPr>
          <w:sz w:val="28"/>
          <w:szCs w:val="28"/>
        </w:rPr>
      </w:pPr>
      <w:r>
        <w:rPr>
          <w:sz w:val="28"/>
          <w:szCs w:val="28"/>
        </w:rPr>
        <w:t>Объективные и субъективные причины существования рисков.</w:t>
      </w:r>
    </w:p>
    <w:p w:rsidR="00B85095" w:rsidRDefault="003A3A20">
      <w:pPr>
        <w:pStyle w:val="afb"/>
        <w:numPr>
          <w:ilvl w:val="0"/>
          <w:numId w:val="10"/>
        </w:numPr>
        <w:tabs>
          <w:tab w:val="left" w:pos="993"/>
          <w:tab w:val="left" w:pos="1134"/>
        </w:tabs>
        <w:spacing w:line="360" w:lineRule="auto"/>
        <w:rPr>
          <w:sz w:val="28"/>
          <w:szCs w:val="28"/>
        </w:rPr>
      </w:pPr>
      <w:r>
        <w:rPr>
          <w:sz w:val="28"/>
          <w:szCs w:val="28"/>
        </w:rPr>
        <w:t>Критерии количественной оценки риска.</w:t>
      </w:r>
    </w:p>
    <w:p w:rsidR="00B85095" w:rsidRDefault="003A3A20">
      <w:pPr>
        <w:pStyle w:val="afb"/>
        <w:numPr>
          <w:ilvl w:val="0"/>
          <w:numId w:val="10"/>
        </w:numPr>
        <w:tabs>
          <w:tab w:val="left" w:pos="993"/>
          <w:tab w:val="left" w:pos="1134"/>
        </w:tabs>
        <w:spacing w:line="360" w:lineRule="auto"/>
        <w:rPr>
          <w:sz w:val="28"/>
          <w:szCs w:val="28"/>
        </w:rPr>
      </w:pPr>
      <w:r>
        <w:rPr>
          <w:sz w:val="28"/>
          <w:szCs w:val="28"/>
        </w:rPr>
        <w:t>Методы количественной оценки риска.</w:t>
      </w:r>
    </w:p>
    <w:p w:rsidR="00B85095" w:rsidRDefault="003A3A20">
      <w:pPr>
        <w:pStyle w:val="afb"/>
        <w:numPr>
          <w:ilvl w:val="0"/>
          <w:numId w:val="10"/>
        </w:numPr>
        <w:tabs>
          <w:tab w:val="left" w:pos="993"/>
          <w:tab w:val="left" w:pos="1134"/>
        </w:tabs>
        <w:spacing w:line="360" w:lineRule="auto"/>
        <w:rPr>
          <w:sz w:val="28"/>
          <w:szCs w:val="28"/>
        </w:rPr>
      </w:pPr>
      <w:r>
        <w:rPr>
          <w:sz w:val="28"/>
          <w:szCs w:val="28"/>
        </w:rPr>
        <w:t>Риск банкротства как основное проявление финансовых рисков.</w:t>
      </w:r>
    </w:p>
    <w:p w:rsidR="00B85095" w:rsidRDefault="003A3A20">
      <w:pPr>
        <w:pStyle w:val="afb"/>
        <w:numPr>
          <w:ilvl w:val="0"/>
          <w:numId w:val="10"/>
        </w:numPr>
        <w:tabs>
          <w:tab w:val="left" w:pos="993"/>
          <w:tab w:val="left" w:pos="1134"/>
        </w:tabs>
        <w:spacing w:line="360" w:lineRule="auto"/>
        <w:rPr>
          <w:sz w:val="28"/>
          <w:szCs w:val="28"/>
        </w:rPr>
      </w:pPr>
      <w:r>
        <w:rPr>
          <w:sz w:val="28"/>
          <w:szCs w:val="28"/>
        </w:rPr>
        <w:t>Основные понятия классификации рисков. Классификация рисков.</w:t>
      </w:r>
    </w:p>
    <w:p w:rsidR="00B85095" w:rsidRDefault="003A3A20">
      <w:pPr>
        <w:pStyle w:val="afb"/>
        <w:numPr>
          <w:ilvl w:val="0"/>
          <w:numId w:val="10"/>
        </w:numPr>
        <w:tabs>
          <w:tab w:val="left" w:pos="993"/>
          <w:tab w:val="left" w:pos="1134"/>
        </w:tabs>
        <w:spacing w:line="360" w:lineRule="auto"/>
        <w:rPr>
          <w:sz w:val="28"/>
          <w:szCs w:val="28"/>
        </w:rPr>
      </w:pPr>
      <w:r>
        <w:rPr>
          <w:sz w:val="28"/>
          <w:szCs w:val="28"/>
        </w:rPr>
        <w:t xml:space="preserve"> Методы качественной оценки рисков.</w:t>
      </w:r>
    </w:p>
    <w:p w:rsidR="00B85095" w:rsidRDefault="003A3A20">
      <w:pPr>
        <w:pStyle w:val="afb"/>
        <w:numPr>
          <w:ilvl w:val="0"/>
          <w:numId w:val="10"/>
        </w:numPr>
        <w:tabs>
          <w:tab w:val="left" w:pos="993"/>
          <w:tab w:val="left" w:pos="1134"/>
        </w:tabs>
        <w:spacing w:line="360" w:lineRule="auto"/>
        <w:rPr>
          <w:sz w:val="28"/>
          <w:szCs w:val="28"/>
        </w:rPr>
      </w:pPr>
      <w:r>
        <w:rPr>
          <w:sz w:val="28"/>
          <w:szCs w:val="28"/>
        </w:rPr>
        <w:t>Этапы составления Карты рисков.</w:t>
      </w:r>
    </w:p>
    <w:p w:rsidR="00B85095" w:rsidRDefault="003A3A20">
      <w:pPr>
        <w:pStyle w:val="afb"/>
        <w:numPr>
          <w:ilvl w:val="0"/>
          <w:numId w:val="10"/>
        </w:numPr>
        <w:tabs>
          <w:tab w:val="left" w:pos="993"/>
          <w:tab w:val="left" w:pos="1134"/>
        </w:tabs>
        <w:spacing w:line="360" w:lineRule="auto"/>
        <w:rPr>
          <w:sz w:val="28"/>
          <w:szCs w:val="28"/>
        </w:rPr>
      </w:pPr>
      <w:r>
        <w:rPr>
          <w:sz w:val="28"/>
          <w:szCs w:val="28"/>
        </w:rPr>
        <w:t>Группировка активов предприятия по группам их риска для оценки.</w:t>
      </w:r>
    </w:p>
    <w:p w:rsidR="00B85095" w:rsidRDefault="003A3A20">
      <w:pPr>
        <w:pStyle w:val="afb"/>
        <w:numPr>
          <w:ilvl w:val="0"/>
          <w:numId w:val="10"/>
        </w:numPr>
        <w:tabs>
          <w:tab w:val="left" w:pos="993"/>
          <w:tab w:val="left" w:pos="1134"/>
        </w:tabs>
        <w:spacing w:line="360" w:lineRule="auto"/>
        <w:rPr>
          <w:sz w:val="28"/>
          <w:szCs w:val="28"/>
        </w:rPr>
      </w:pPr>
      <w:r>
        <w:rPr>
          <w:sz w:val="28"/>
          <w:szCs w:val="28"/>
        </w:rPr>
        <w:t xml:space="preserve"> Риск банкротства предприятия и методы его определения и его нормативно-правовое регулирование.</w:t>
      </w:r>
    </w:p>
    <w:p w:rsidR="00B85095" w:rsidRDefault="003A3A20">
      <w:pPr>
        <w:pStyle w:val="afb"/>
        <w:numPr>
          <w:ilvl w:val="0"/>
          <w:numId w:val="10"/>
        </w:numPr>
        <w:tabs>
          <w:tab w:val="left" w:pos="993"/>
          <w:tab w:val="left" w:pos="1134"/>
        </w:tabs>
        <w:spacing w:line="360" w:lineRule="auto"/>
        <w:rPr>
          <w:sz w:val="28"/>
          <w:szCs w:val="28"/>
        </w:rPr>
      </w:pPr>
      <w:r>
        <w:rPr>
          <w:sz w:val="28"/>
          <w:szCs w:val="28"/>
        </w:rPr>
        <w:t xml:space="preserve"> Характеристика модели комплексной бальной оценки риска финансовой несостоятельности предприятия.</w:t>
      </w:r>
    </w:p>
    <w:p w:rsidR="00B85095" w:rsidRDefault="003A3A20">
      <w:pPr>
        <w:pStyle w:val="afb"/>
        <w:numPr>
          <w:ilvl w:val="0"/>
          <w:numId w:val="10"/>
        </w:numPr>
        <w:tabs>
          <w:tab w:val="left" w:pos="993"/>
          <w:tab w:val="left" w:pos="1134"/>
        </w:tabs>
        <w:spacing w:line="360" w:lineRule="auto"/>
        <w:rPr>
          <w:sz w:val="28"/>
          <w:szCs w:val="28"/>
        </w:rPr>
      </w:pPr>
      <w:r>
        <w:rPr>
          <w:sz w:val="28"/>
          <w:szCs w:val="28"/>
        </w:rPr>
        <w:t>Основные формы самострахования как приема снижения уровня риска, его положительные и отрицательные стороны.</w:t>
      </w:r>
    </w:p>
    <w:p w:rsidR="00B85095" w:rsidRDefault="003A3A20">
      <w:pPr>
        <w:pStyle w:val="afb"/>
        <w:numPr>
          <w:ilvl w:val="0"/>
          <w:numId w:val="10"/>
        </w:numPr>
        <w:tabs>
          <w:tab w:val="left" w:pos="993"/>
          <w:tab w:val="left" w:pos="1134"/>
        </w:tabs>
        <w:spacing w:line="360" w:lineRule="auto"/>
        <w:rPr>
          <w:sz w:val="28"/>
          <w:szCs w:val="28"/>
        </w:rPr>
      </w:pPr>
      <w:r>
        <w:rPr>
          <w:sz w:val="28"/>
          <w:szCs w:val="28"/>
        </w:rPr>
        <w:t>Основные формы диверсификации рисков.</w:t>
      </w:r>
    </w:p>
    <w:p w:rsidR="00B85095" w:rsidRDefault="003A3A20">
      <w:pPr>
        <w:pStyle w:val="afb"/>
        <w:numPr>
          <w:ilvl w:val="0"/>
          <w:numId w:val="10"/>
        </w:numPr>
        <w:tabs>
          <w:tab w:val="left" w:pos="993"/>
          <w:tab w:val="left" w:pos="1134"/>
        </w:tabs>
        <w:spacing w:line="360" w:lineRule="auto"/>
        <w:rPr>
          <w:sz w:val="28"/>
          <w:szCs w:val="28"/>
        </w:rPr>
      </w:pPr>
      <w:r>
        <w:rPr>
          <w:sz w:val="28"/>
          <w:szCs w:val="28"/>
        </w:rPr>
        <w:t>Основные формы лимитирования рисков.</w:t>
      </w:r>
    </w:p>
    <w:p w:rsidR="00B85095" w:rsidRDefault="003A3A20">
      <w:pPr>
        <w:pStyle w:val="afb"/>
        <w:numPr>
          <w:ilvl w:val="0"/>
          <w:numId w:val="10"/>
        </w:numPr>
        <w:tabs>
          <w:tab w:val="left" w:pos="993"/>
          <w:tab w:val="left" w:pos="1134"/>
        </w:tabs>
        <w:spacing w:line="360" w:lineRule="auto"/>
        <w:rPr>
          <w:sz w:val="28"/>
          <w:szCs w:val="28"/>
        </w:rPr>
      </w:pPr>
      <w:r>
        <w:rPr>
          <w:sz w:val="28"/>
          <w:szCs w:val="28"/>
        </w:rPr>
        <w:t xml:space="preserve"> Методы компенсации риска.</w:t>
      </w:r>
    </w:p>
    <w:p w:rsidR="00B85095" w:rsidRDefault="003A3A20">
      <w:pPr>
        <w:pStyle w:val="afb"/>
        <w:numPr>
          <w:ilvl w:val="0"/>
          <w:numId w:val="10"/>
        </w:numPr>
        <w:tabs>
          <w:tab w:val="left" w:pos="993"/>
          <w:tab w:val="left" w:pos="1134"/>
        </w:tabs>
        <w:spacing w:line="360" w:lineRule="auto"/>
        <w:rPr>
          <w:sz w:val="28"/>
          <w:szCs w:val="28"/>
        </w:rPr>
      </w:pPr>
      <w:r>
        <w:rPr>
          <w:sz w:val="28"/>
          <w:szCs w:val="28"/>
        </w:rPr>
        <w:lastRenderedPageBreak/>
        <w:t>Приведите наиболее яркие современные примеры недооценки рисков в организациях.</w:t>
      </w:r>
    </w:p>
    <w:p w:rsidR="00B85095" w:rsidRDefault="003A3A20">
      <w:pPr>
        <w:pStyle w:val="afb"/>
        <w:numPr>
          <w:ilvl w:val="0"/>
          <w:numId w:val="10"/>
        </w:numPr>
        <w:tabs>
          <w:tab w:val="left" w:pos="993"/>
          <w:tab w:val="left" w:pos="1134"/>
        </w:tabs>
        <w:spacing w:line="360" w:lineRule="auto"/>
        <w:rPr>
          <w:sz w:val="28"/>
          <w:szCs w:val="28"/>
        </w:rPr>
      </w:pPr>
      <w:r>
        <w:rPr>
          <w:sz w:val="28"/>
          <w:szCs w:val="28"/>
        </w:rPr>
        <w:t>Условия применения различных методов оценки рисков.</w:t>
      </w:r>
    </w:p>
    <w:p w:rsidR="00B85095" w:rsidRDefault="003A3A20">
      <w:pPr>
        <w:pStyle w:val="afb"/>
        <w:numPr>
          <w:ilvl w:val="0"/>
          <w:numId w:val="10"/>
        </w:numPr>
        <w:tabs>
          <w:tab w:val="left" w:pos="993"/>
          <w:tab w:val="left" w:pos="1134"/>
        </w:tabs>
        <w:spacing w:line="360" w:lineRule="auto"/>
        <w:rPr>
          <w:sz w:val="28"/>
          <w:szCs w:val="28"/>
        </w:rPr>
      </w:pPr>
      <w:r>
        <w:rPr>
          <w:sz w:val="28"/>
          <w:szCs w:val="28"/>
        </w:rPr>
        <w:t>Опишите случаи когда применение разных методов оценки риска даст синергетический эффект.</w:t>
      </w:r>
    </w:p>
    <w:p w:rsidR="00B85095" w:rsidRDefault="003A3A20">
      <w:pPr>
        <w:pStyle w:val="afb"/>
        <w:numPr>
          <w:ilvl w:val="0"/>
          <w:numId w:val="10"/>
        </w:numPr>
        <w:tabs>
          <w:tab w:val="left" w:pos="993"/>
          <w:tab w:val="left" w:pos="1134"/>
        </w:tabs>
        <w:spacing w:line="360" w:lineRule="auto"/>
        <w:rPr>
          <w:sz w:val="28"/>
          <w:szCs w:val="28"/>
        </w:rPr>
      </w:pPr>
      <w:r>
        <w:rPr>
          <w:sz w:val="28"/>
          <w:szCs w:val="28"/>
        </w:rPr>
        <w:t>Опишите сущность, цели и задачи FERMA</w:t>
      </w:r>
    </w:p>
    <w:p w:rsidR="00B85095" w:rsidRDefault="003A3A20">
      <w:pPr>
        <w:pStyle w:val="afb"/>
        <w:numPr>
          <w:ilvl w:val="0"/>
          <w:numId w:val="10"/>
        </w:numPr>
        <w:tabs>
          <w:tab w:val="left" w:pos="993"/>
          <w:tab w:val="left" w:pos="1134"/>
        </w:tabs>
        <w:spacing w:line="360" w:lineRule="auto"/>
        <w:rPr>
          <w:sz w:val="28"/>
          <w:szCs w:val="28"/>
        </w:rPr>
      </w:pPr>
      <w:r>
        <w:rPr>
          <w:sz w:val="28"/>
          <w:szCs w:val="28"/>
        </w:rPr>
        <w:t xml:space="preserve"> Дайте характеристики стандартов риск-менеджмента.</w:t>
      </w:r>
    </w:p>
    <w:p w:rsidR="00B85095" w:rsidRDefault="003A3A20">
      <w:pPr>
        <w:pStyle w:val="afb"/>
        <w:numPr>
          <w:ilvl w:val="0"/>
          <w:numId w:val="10"/>
        </w:numPr>
        <w:tabs>
          <w:tab w:val="left" w:pos="993"/>
          <w:tab w:val="left" w:pos="1134"/>
        </w:tabs>
        <w:spacing w:line="360" w:lineRule="auto"/>
        <w:rPr>
          <w:sz w:val="28"/>
          <w:szCs w:val="28"/>
        </w:rPr>
      </w:pPr>
      <w:r>
        <w:rPr>
          <w:sz w:val="28"/>
          <w:szCs w:val="28"/>
        </w:rPr>
        <w:t>Опишите осуществление анализа чувствительности системы.</w:t>
      </w:r>
    </w:p>
    <w:p w:rsidR="00B85095" w:rsidRDefault="003A3A20">
      <w:pPr>
        <w:pStyle w:val="afb"/>
        <w:numPr>
          <w:ilvl w:val="0"/>
          <w:numId w:val="10"/>
        </w:numPr>
        <w:tabs>
          <w:tab w:val="left" w:pos="993"/>
          <w:tab w:val="left" w:pos="1134"/>
        </w:tabs>
        <w:spacing w:line="360" w:lineRule="auto"/>
        <w:rPr>
          <w:sz w:val="28"/>
          <w:szCs w:val="28"/>
        </w:rPr>
      </w:pPr>
      <w:r>
        <w:rPr>
          <w:sz w:val="28"/>
          <w:szCs w:val="28"/>
        </w:rPr>
        <w:t>Существующие критерии оценки эффективности методов управления риском.</w:t>
      </w:r>
    </w:p>
    <w:p w:rsidR="00B85095" w:rsidRDefault="003A3A20">
      <w:pPr>
        <w:pStyle w:val="afb"/>
        <w:numPr>
          <w:ilvl w:val="0"/>
          <w:numId w:val="10"/>
        </w:numPr>
        <w:tabs>
          <w:tab w:val="left" w:pos="993"/>
          <w:tab w:val="left" w:pos="1134"/>
        </w:tabs>
        <w:spacing w:line="360" w:lineRule="auto"/>
        <w:rPr>
          <w:sz w:val="28"/>
          <w:szCs w:val="28"/>
        </w:rPr>
      </w:pPr>
      <w:r>
        <w:rPr>
          <w:sz w:val="28"/>
          <w:szCs w:val="28"/>
        </w:rPr>
        <w:t>Укажите современное состояние и основные проблемы страхования рисков.</w:t>
      </w:r>
    </w:p>
    <w:p w:rsidR="00B85095" w:rsidRDefault="003A3A20">
      <w:pPr>
        <w:pStyle w:val="afb"/>
        <w:numPr>
          <w:ilvl w:val="0"/>
          <w:numId w:val="10"/>
        </w:numPr>
        <w:tabs>
          <w:tab w:val="left" w:pos="993"/>
          <w:tab w:val="left" w:pos="1134"/>
        </w:tabs>
        <w:spacing w:line="360" w:lineRule="auto"/>
        <w:rPr>
          <w:sz w:val="28"/>
          <w:szCs w:val="28"/>
        </w:rPr>
      </w:pPr>
      <w:r>
        <w:rPr>
          <w:sz w:val="28"/>
          <w:szCs w:val="28"/>
        </w:rPr>
        <w:t>Опишите принципы формирования политики андеррайтинга в страховой организации</w:t>
      </w:r>
    </w:p>
    <w:p w:rsidR="00B85095" w:rsidRDefault="003A3A20">
      <w:pPr>
        <w:pStyle w:val="afb"/>
        <w:numPr>
          <w:ilvl w:val="0"/>
          <w:numId w:val="10"/>
        </w:numPr>
        <w:tabs>
          <w:tab w:val="left" w:pos="993"/>
          <w:tab w:val="left" w:pos="1134"/>
        </w:tabs>
        <w:spacing w:line="360" w:lineRule="auto"/>
        <w:rPr>
          <w:sz w:val="28"/>
          <w:szCs w:val="28"/>
        </w:rPr>
      </w:pPr>
      <w:r>
        <w:rPr>
          <w:sz w:val="28"/>
          <w:szCs w:val="28"/>
        </w:rPr>
        <w:t>Опишите процессы управления рисками в организациях/предприятиях.</w:t>
      </w:r>
    </w:p>
    <w:p w:rsidR="00B85095" w:rsidRDefault="00B85095">
      <w:pPr>
        <w:jc w:val="both"/>
        <w:rPr>
          <w:color w:val="000000"/>
          <w:sz w:val="28"/>
          <w:szCs w:val="28"/>
        </w:rPr>
      </w:pPr>
    </w:p>
    <w:p w:rsidR="00B85095" w:rsidRDefault="003A3A20">
      <w:pPr>
        <w:spacing w:line="360" w:lineRule="auto"/>
        <w:ind w:firstLine="709"/>
        <w:jc w:val="both"/>
        <w:rPr>
          <w:sz w:val="28"/>
          <w:szCs w:val="28"/>
        </w:rPr>
      </w:pPr>
      <w:r>
        <w:rPr>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rsidR="00B85095" w:rsidRDefault="003A3A20">
      <w:pPr>
        <w:spacing w:line="360" w:lineRule="auto"/>
        <w:ind w:firstLine="709"/>
        <w:jc w:val="both"/>
        <w:rPr>
          <w:sz w:val="28"/>
          <w:szCs w:val="28"/>
        </w:rPr>
      </w:pPr>
      <w:r>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rsidR="00B85095" w:rsidRDefault="003A3A20">
      <w:pPr>
        <w:spacing w:line="360" w:lineRule="auto"/>
        <w:ind w:firstLine="709"/>
        <w:jc w:val="both"/>
        <w:rPr>
          <w:sz w:val="28"/>
          <w:szCs w:val="28"/>
        </w:rPr>
      </w:pPr>
      <w:r>
        <w:rPr>
          <w:sz w:val="28"/>
          <w:szCs w:val="28"/>
        </w:rPr>
        <w:t>Приказ от 11.05.2021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w:t>
      </w:r>
    </w:p>
    <w:p w:rsidR="00B85095" w:rsidRDefault="003A3A20">
      <w:pPr>
        <w:pStyle w:val="1"/>
        <w:numPr>
          <w:ilvl w:val="0"/>
          <w:numId w:val="11"/>
        </w:numPr>
        <w:tabs>
          <w:tab w:val="left" w:pos="993"/>
        </w:tabs>
        <w:ind w:left="0" w:firstLine="709"/>
        <w:jc w:val="left"/>
      </w:pPr>
      <w:r>
        <w:t>Перечень основной и дополнительной учебной литературы, необходимой для освоения дисциплины</w:t>
      </w:r>
    </w:p>
    <w:p w:rsidR="00B85095" w:rsidRDefault="00B85095"/>
    <w:p w:rsidR="00B85095" w:rsidRDefault="003A3A20">
      <w:pPr>
        <w:spacing w:line="360" w:lineRule="auto"/>
        <w:jc w:val="both"/>
        <w:rPr>
          <w:b/>
          <w:sz w:val="28"/>
          <w:szCs w:val="28"/>
        </w:rPr>
      </w:pPr>
      <w:r>
        <w:rPr>
          <w:b/>
          <w:bCs/>
          <w:sz w:val="28"/>
          <w:szCs w:val="28"/>
          <w:lang w:val="en-US"/>
        </w:rPr>
        <w:t>a</w:t>
      </w:r>
      <w:r>
        <w:rPr>
          <w:b/>
          <w:bCs/>
          <w:sz w:val="28"/>
          <w:szCs w:val="28"/>
        </w:rPr>
        <w:t xml:space="preserve">) </w:t>
      </w:r>
      <w:r>
        <w:rPr>
          <w:b/>
          <w:sz w:val="28"/>
          <w:szCs w:val="28"/>
        </w:rPr>
        <w:t>Нормативные правовые акты</w:t>
      </w:r>
    </w:p>
    <w:p w:rsidR="00B85095" w:rsidRDefault="003A3A20">
      <w:pPr>
        <w:numPr>
          <w:ilvl w:val="0"/>
          <w:numId w:val="4"/>
        </w:numPr>
        <w:ind w:left="720"/>
        <w:jc w:val="both"/>
        <w:rPr>
          <w:sz w:val="28"/>
          <w:szCs w:val="28"/>
        </w:rPr>
      </w:pPr>
      <w:r>
        <w:rPr>
          <w:sz w:val="28"/>
          <w:szCs w:val="28"/>
        </w:rPr>
        <w:t xml:space="preserve">Гражданский Кодекс Российской Федерации, часть II, глава 48 </w:t>
      </w:r>
    </w:p>
    <w:p w:rsidR="00B85095" w:rsidRDefault="003A3A20">
      <w:pPr>
        <w:numPr>
          <w:ilvl w:val="0"/>
          <w:numId w:val="4"/>
        </w:numPr>
        <w:ind w:left="720"/>
        <w:jc w:val="both"/>
        <w:rPr>
          <w:sz w:val="28"/>
          <w:szCs w:val="28"/>
        </w:rPr>
      </w:pPr>
      <w:r>
        <w:rPr>
          <w:sz w:val="28"/>
          <w:szCs w:val="28"/>
        </w:rPr>
        <w:lastRenderedPageBreak/>
        <w:t>Положение Центрального банка Российской Федерации от 16 ноября 2021 г. N 781-П «О требованиях к финансовой устойчивости и платежеспособности страховщиков»</w:t>
      </w:r>
    </w:p>
    <w:p w:rsidR="00B85095" w:rsidRDefault="003A3A20">
      <w:pPr>
        <w:numPr>
          <w:ilvl w:val="0"/>
          <w:numId w:val="4"/>
        </w:numPr>
        <w:ind w:left="720"/>
        <w:jc w:val="both"/>
        <w:rPr>
          <w:sz w:val="28"/>
          <w:szCs w:val="28"/>
        </w:rPr>
      </w:pPr>
      <w:r>
        <w:rPr>
          <w:sz w:val="28"/>
          <w:szCs w:val="28"/>
        </w:rPr>
        <w:t xml:space="preserve">Федеральный закон РФ «Об организации страхового дела в Российской Федерации» от 27.11.1992. № 4015-1 </w:t>
      </w:r>
    </w:p>
    <w:p w:rsidR="00B85095" w:rsidRDefault="00B85095">
      <w:pPr>
        <w:ind w:left="720"/>
        <w:jc w:val="both"/>
        <w:rPr>
          <w:sz w:val="28"/>
          <w:szCs w:val="28"/>
        </w:rPr>
      </w:pPr>
    </w:p>
    <w:p w:rsidR="00B85095" w:rsidRDefault="003A3A20">
      <w:pPr>
        <w:pStyle w:val="afb"/>
        <w:numPr>
          <w:ilvl w:val="0"/>
          <w:numId w:val="8"/>
        </w:numPr>
        <w:spacing w:line="360" w:lineRule="auto"/>
        <w:rPr>
          <w:sz w:val="28"/>
          <w:szCs w:val="28"/>
        </w:rPr>
      </w:pPr>
      <w:r>
        <w:rPr>
          <w:b/>
          <w:bCs/>
          <w:sz w:val="28"/>
          <w:szCs w:val="28"/>
        </w:rPr>
        <w:t xml:space="preserve">Основная литература </w:t>
      </w:r>
    </w:p>
    <w:p w:rsidR="00B85095" w:rsidRDefault="003A3A20">
      <w:pPr>
        <w:pStyle w:val="afb"/>
        <w:numPr>
          <w:ilvl w:val="0"/>
          <w:numId w:val="4"/>
        </w:numPr>
        <w:ind w:left="709"/>
        <w:rPr>
          <w:sz w:val="28"/>
          <w:szCs w:val="28"/>
        </w:rPr>
      </w:pPr>
      <w:r>
        <w:rPr>
          <w:sz w:val="28"/>
          <w:szCs w:val="28"/>
        </w:rPr>
        <w:t>Воронцовский, А. В.  Оценка рисков : учеб. и практикум для вузов / А. В. Воронцовский. — Москва : Юрайт, 2022. — 179 с. — (Высшее образование). — ISBN 978-5-534-02411-1. — Образовательная платформа Юрайт. — URL: https://urait.ru/bcode/487735 (дата обращения: 05.11.2022). — Текст : электронный.</w:t>
      </w:r>
    </w:p>
    <w:p w:rsidR="00B85095" w:rsidRDefault="003A3A20">
      <w:pPr>
        <w:pStyle w:val="afb"/>
        <w:numPr>
          <w:ilvl w:val="0"/>
          <w:numId w:val="4"/>
        </w:numPr>
        <w:ind w:left="709"/>
        <w:rPr>
          <w:sz w:val="28"/>
          <w:szCs w:val="28"/>
        </w:rPr>
      </w:pPr>
      <w:r>
        <w:rPr>
          <w:sz w:val="28"/>
          <w:szCs w:val="28"/>
        </w:rPr>
        <w:t xml:space="preserve">Страхование и управление рисками : учеб. для вузов / Г. В. Чернова, А. Н. Базанов, С. А. Белозеров [и др.] ; под ред. Г. В. Черновой. — 2-е изд., перераб. и доп. — Москва : Юрайт, 2023. — 767 с. — (Высшее образование). — ISBN 978-5-534-15794-9. — Образовательная платформа Юрайт. — URL: https://urait.ru/bcode/509745 </w:t>
      </w:r>
      <w:bookmarkStart w:id="5" w:name="_Hlk118552451"/>
      <w:r>
        <w:rPr>
          <w:sz w:val="28"/>
          <w:szCs w:val="28"/>
        </w:rPr>
        <w:t xml:space="preserve">(дата обращения: 05.11.2022). </w:t>
      </w:r>
      <w:bookmarkEnd w:id="5"/>
      <w:r>
        <w:rPr>
          <w:sz w:val="28"/>
          <w:szCs w:val="28"/>
        </w:rPr>
        <w:t>— Текст : электронный.</w:t>
      </w:r>
    </w:p>
    <w:p w:rsidR="00B85095" w:rsidRDefault="00B85095">
      <w:pPr>
        <w:ind w:left="720"/>
        <w:jc w:val="both"/>
        <w:rPr>
          <w:sz w:val="28"/>
          <w:szCs w:val="28"/>
        </w:rPr>
      </w:pPr>
    </w:p>
    <w:p w:rsidR="00B85095" w:rsidRDefault="003A3A20">
      <w:pPr>
        <w:pStyle w:val="afb"/>
        <w:numPr>
          <w:ilvl w:val="0"/>
          <w:numId w:val="8"/>
        </w:numPr>
        <w:spacing w:line="360" w:lineRule="auto"/>
        <w:rPr>
          <w:b/>
          <w:bCs/>
          <w:sz w:val="28"/>
          <w:szCs w:val="28"/>
        </w:rPr>
      </w:pPr>
      <w:r>
        <w:rPr>
          <w:b/>
          <w:bCs/>
          <w:sz w:val="28"/>
          <w:szCs w:val="28"/>
        </w:rPr>
        <w:t xml:space="preserve">дополнительная: </w:t>
      </w:r>
    </w:p>
    <w:p w:rsidR="00B85095" w:rsidRDefault="003A3A20">
      <w:pPr>
        <w:pStyle w:val="afb"/>
        <w:numPr>
          <w:ilvl w:val="0"/>
          <w:numId w:val="4"/>
        </w:numPr>
        <w:ind w:left="709"/>
        <w:rPr>
          <w:sz w:val="28"/>
          <w:szCs w:val="28"/>
        </w:rPr>
      </w:pPr>
      <w:r>
        <w:rPr>
          <w:sz w:val="28"/>
          <w:szCs w:val="28"/>
        </w:rPr>
        <w:t>Гринева, Н. В. Инновационные риски: оценка и управление : монография / Финансовый ун-т при Правительстве Российской Федерации, каф.  “Математическое моделирование экономических процессов”. — Москва,  2012. — 160 с.  — ISBN 978-5-7942-0923-5.  — Текст : непосредственный.</w:t>
      </w:r>
    </w:p>
    <w:p w:rsidR="00B85095" w:rsidRDefault="003A3A20">
      <w:pPr>
        <w:pStyle w:val="afb"/>
        <w:numPr>
          <w:ilvl w:val="0"/>
          <w:numId w:val="4"/>
        </w:numPr>
        <w:ind w:left="709"/>
        <w:rPr>
          <w:sz w:val="28"/>
          <w:szCs w:val="28"/>
        </w:rPr>
      </w:pPr>
      <w:r>
        <w:rPr>
          <w:sz w:val="28"/>
          <w:szCs w:val="28"/>
        </w:rPr>
        <w:t xml:space="preserve">Гончаренко, Л. П. Риск-менеджмент : учеб. пособие /  Л. П. Гончаренко,  С. А. Филин ; под ред. Е. А. Олейникова. — Москва : КноРус, 2022. — 215 с. — ISBN 978-5-406-08964-4. — ЭБС </w:t>
      </w:r>
      <w:r>
        <w:rPr>
          <w:sz w:val="28"/>
          <w:szCs w:val="28"/>
          <w:lang w:val="en-US"/>
        </w:rPr>
        <w:t>BOOK</w:t>
      </w:r>
      <w:r>
        <w:rPr>
          <w:sz w:val="28"/>
          <w:szCs w:val="28"/>
        </w:rPr>
        <w:t>.</w:t>
      </w:r>
      <w:r>
        <w:rPr>
          <w:sz w:val="28"/>
          <w:szCs w:val="28"/>
          <w:lang w:val="en-US"/>
        </w:rPr>
        <w:t>RU</w:t>
      </w:r>
      <w:r>
        <w:rPr>
          <w:sz w:val="28"/>
          <w:szCs w:val="28"/>
        </w:rPr>
        <w:t xml:space="preserve">. —URL:https://book.ru/book/941788 (дата обращения: 05.11.2022). </w:t>
      </w:r>
      <w:bookmarkStart w:id="6" w:name="_Hlk118552933"/>
      <w:r>
        <w:rPr>
          <w:sz w:val="28"/>
          <w:szCs w:val="28"/>
        </w:rPr>
        <w:t>—</w:t>
      </w:r>
      <w:bookmarkEnd w:id="6"/>
      <w:r>
        <w:rPr>
          <w:sz w:val="28"/>
          <w:szCs w:val="28"/>
        </w:rPr>
        <w:t xml:space="preserve"> Текст : электронный.</w:t>
      </w:r>
    </w:p>
    <w:p w:rsidR="00B85095" w:rsidRDefault="003A3A20">
      <w:pPr>
        <w:pStyle w:val="afb"/>
        <w:numPr>
          <w:ilvl w:val="0"/>
          <w:numId w:val="4"/>
        </w:numPr>
        <w:ind w:left="709"/>
        <w:rPr>
          <w:sz w:val="28"/>
          <w:szCs w:val="28"/>
        </w:rPr>
      </w:pPr>
      <w:r>
        <w:rPr>
          <w:sz w:val="28"/>
          <w:szCs w:val="28"/>
        </w:rPr>
        <w:t>Дорожкин, А. В. Оценка эффективности управления рисками интеграционной деятельности крупных промышленных компаний / А. В. Дорожкин, Е. Е. Дорожкина. — Текст : электронный // Инновации и инвестиции. – 2018. – № 7. – С. 101-103. –</w:t>
      </w:r>
      <w:r>
        <w:t xml:space="preserve">  </w:t>
      </w:r>
      <w:r>
        <w:rPr>
          <w:sz w:val="28"/>
          <w:szCs w:val="28"/>
        </w:rPr>
        <w:t xml:space="preserve">ЭБ Финуниверситета. – </w:t>
      </w:r>
      <w:hyperlink r:id="rId8">
        <w:r>
          <w:rPr>
            <w:sz w:val="28"/>
            <w:szCs w:val="28"/>
          </w:rPr>
          <w:t>http://elib.fa.ru/art2018/bv1479.pdf</w:t>
        </w:r>
      </w:hyperlink>
      <w:r>
        <w:rPr>
          <w:sz w:val="28"/>
          <w:szCs w:val="28"/>
        </w:rPr>
        <w:t xml:space="preserve"> (дата обращения: 05.11.2022).</w:t>
      </w:r>
    </w:p>
    <w:p w:rsidR="00B85095" w:rsidRDefault="003A3A20">
      <w:pPr>
        <w:pStyle w:val="afb"/>
        <w:numPr>
          <w:ilvl w:val="0"/>
          <w:numId w:val="4"/>
        </w:numPr>
        <w:ind w:left="709"/>
        <w:rPr>
          <w:sz w:val="28"/>
          <w:szCs w:val="28"/>
        </w:rPr>
      </w:pPr>
      <w:r>
        <w:rPr>
          <w:sz w:val="28"/>
          <w:szCs w:val="28"/>
        </w:rPr>
        <w:t>Количественные методы инвестиционного анализа : учеб. пособие для студентов бакалавриата / Н. И. Лахметкина, С. В. Петропавловский, В. Ю. Попов  [и др.] ; Финуниверситет. – Москва : Финуниверситет, 2012. –  168 с. – ISBN 978-5-7942-0901-3.  – Текст : непосредственный.</w:t>
      </w:r>
    </w:p>
    <w:p w:rsidR="00B85095" w:rsidRDefault="00B85095">
      <w:pPr>
        <w:pStyle w:val="afb"/>
        <w:ind w:left="709" w:firstLine="0"/>
        <w:rPr>
          <w:sz w:val="28"/>
          <w:szCs w:val="28"/>
        </w:rPr>
      </w:pPr>
    </w:p>
    <w:p w:rsidR="00B85095" w:rsidRDefault="003A3A20">
      <w:pPr>
        <w:tabs>
          <w:tab w:val="left" w:pos="7900"/>
        </w:tabs>
        <w:spacing w:line="360" w:lineRule="auto"/>
        <w:ind w:left="360"/>
        <w:jc w:val="both"/>
        <w:rPr>
          <w:sz w:val="28"/>
          <w:szCs w:val="28"/>
        </w:rPr>
      </w:pPr>
      <w:r>
        <w:rPr>
          <w:b/>
          <w:sz w:val="28"/>
          <w:szCs w:val="28"/>
        </w:rPr>
        <w:t>d) периодическая:</w:t>
      </w:r>
      <w:r>
        <w:rPr>
          <w:b/>
          <w:sz w:val="28"/>
          <w:szCs w:val="28"/>
        </w:rPr>
        <w:tab/>
      </w:r>
    </w:p>
    <w:p w:rsidR="00B85095" w:rsidRDefault="003A3A20">
      <w:pPr>
        <w:pStyle w:val="afb"/>
        <w:numPr>
          <w:ilvl w:val="0"/>
          <w:numId w:val="4"/>
        </w:numPr>
        <w:ind w:left="709"/>
        <w:rPr>
          <w:sz w:val="28"/>
          <w:szCs w:val="28"/>
        </w:rPr>
      </w:pPr>
      <w:r>
        <w:rPr>
          <w:sz w:val="28"/>
          <w:szCs w:val="28"/>
        </w:rPr>
        <w:t>Страховое дело</w:t>
      </w:r>
    </w:p>
    <w:p w:rsidR="00B85095" w:rsidRDefault="003A3A20">
      <w:pPr>
        <w:numPr>
          <w:ilvl w:val="0"/>
          <w:numId w:val="4"/>
        </w:numPr>
        <w:ind w:left="709"/>
        <w:jc w:val="both"/>
        <w:rPr>
          <w:sz w:val="28"/>
          <w:szCs w:val="28"/>
        </w:rPr>
      </w:pPr>
      <w:r>
        <w:rPr>
          <w:sz w:val="28"/>
          <w:szCs w:val="28"/>
        </w:rPr>
        <w:t>Страховое право</w:t>
      </w:r>
    </w:p>
    <w:p w:rsidR="00B85095" w:rsidRDefault="003A3A20">
      <w:pPr>
        <w:numPr>
          <w:ilvl w:val="0"/>
          <w:numId w:val="4"/>
        </w:numPr>
        <w:ind w:left="709"/>
        <w:jc w:val="both"/>
        <w:rPr>
          <w:sz w:val="28"/>
          <w:szCs w:val="28"/>
        </w:rPr>
      </w:pPr>
      <w:r>
        <w:rPr>
          <w:sz w:val="28"/>
          <w:szCs w:val="28"/>
        </w:rPr>
        <w:t>Управление риском</w:t>
      </w:r>
    </w:p>
    <w:p w:rsidR="00B85095" w:rsidRDefault="00B85095">
      <w:pPr>
        <w:ind w:left="709"/>
        <w:jc w:val="both"/>
        <w:rPr>
          <w:sz w:val="28"/>
          <w:szCs w:val="28"/>
        </w:rPr>
      </w:pPr>
    </w:p>
    <w:p w:rsidR="00B85095" w:rsidRDefault="003A3A20">
      <w:pPr>
        <w:pStyle w:val="1"/>
        <w:numPr>
          <w:ilvl w:val="0"/>
          <w:numId w:val="11"/>
        </w:numPr>
        <w:tabs>
          <w:tab w:val="left" w:pos="993"/>
        </w:tabs>
        <w:ind w:left="0" w:firstLine="710"/>
        <w:jc w:val="left"/>
      </w:pPr>
      <w:r>
        <w:t>Перечень ресурсов информационно-телекоммуникационной сети интернет, необходимых для освоения дисциплины</w:t>
      </w:r>
    </w:p>
    <w:p w:rsidR="00B85095" w:rsidRDefault="00B85095">
      <w:pPr>
        <w:pStyle w:val="afb"/>
        <w:spacing w:line="276" w:lineRule="auto"/>
        <w:ind w:firstLine="0"/>
        <w:rPr>
          <w:b/>
          <w:sz w:val="28"/>
          <w:szCs w:val="28"/>
        </w:rPr>
      </w:pPr>
    </w:p>
    <w:p w:rsidR="00B85095" w:rsidRDefault="003A3A20">
      <w:pPr>
        <w:pStyle w:val="afb"/>
        <w:widowControl w:val="0"/>
        <w:numPr>
          <w:ilvl w:val="0"/>
          <w:numId w:val="9"/>
        </w:numPr>
        <w:rPr>
          <w:sz w:val="28"/>
          <w:szCs w:val="28"/>
        </w:rPr>
      </w:pPr>
      <w:r>
        <w:rPr>
          <w:sz w:val="28"/>
          <w:szCs w:val="28"/>
        </w:rPr>
        <w:t>www.minfin.ru - Министерство финансов России</w:t>
      </w:r>
    </w:p>
    <w:p w:rsidR="00B85095" w:rsidRDefault="00606ECF">
      <w:pPr>
        <w:pStyle w:val="afb"/>
        <w:numPr>
          <w:ilvl w:val="0"/>
          <w:numId w:val="9"/>
        </w:numPr>
        <w:rPr>
          <w:sz w:val="28"/>
          <w:szCs w:val="28"/>
        </w:rPr>
      </w:pPr>
      <w:hyperlink r:id="rId9">
        <w:r w:rsidR="003A3A20">
          <w:rPr>
            <w:sz w:val="28"/>
            <w:szCs w:val="28"/>
          </w:rPr>
          <w:t>www.cbr.ru</w:t>
        </w:r>
      </w:hyperlink>
      <w:r w:rsidR="003A3A20">
        <w:rPr>
          <w:sz w:val="28"/>
          <w:szCs w:val="28"/>
        </w:rPr>
        <w:t xml:space="preserve"> – Центральный банк Российской Федерации</w:t>
      </w:r>
    </w:p>
    <w:p w:rsidR="00B85095" w:rsidRDefault="00606ECF">
      <w:pPr>
        <w:pStyle w:val="afb"/>
        <w:numPr>
          <w:ilvl w:val="0"/>
          <w:numId w:val="9"/>
        </w:numPr>
        <w:rPr>
          <w:sz w:val="28"/>
          <w:szCs w:val="28"/>
        </w:rPr>
      </w:pPr>
      <w:hyperlink r:id="rId10">
        <w:r w:rsidR="003A3A20">
          <w:rPr>
            <w:sz w:val="28"/>
            <w:szCs w:val="28"/>
          </w:rPr>
          <w:t>www.allinsuranse.ru</w:t>
        </w:r>
      </w:hyperlink>
      <w:r w:rsidR="003A3A20">
        <w:rPr>
          <w:sz w:val="28"/>
          <w:szCs w:val="28"/>
        </w:rPr>
        <w:t xml:space="preserve"> - Страхование в России   </w:t>
      </w:r>
    </w:p>
    <w:p w:rsidR="00B85095" w:rsidRDefault="00606ECF">
      <w:pPr>
        <w:pStyle w:val="afb"/>
        <w:numPr>
          <w:ilvl w:val="0"/>
          <w:numId w:val="9"/>
        </w:numPr>
        <w:rPr>
          <w:sz w:val="28"/>
          <w:szCs w:val="28"/>
        </w:rPr>
      </w:pPr>
      <w:hyperlink r:id="rId11">
        <w:r w:rsidR="003A3A20">
          <w:rPr>
            <w:sz w:val="28"/>
            <w:szCs w:val="28"/>
          </w:rPr>
          <w:t>www.ins-union.ru</w:t>
        </w:r>
      </w:hyperlink>
      <w:r w:rsidR="003A3A20">
        <w:rPr>
          <w:sz w:val="28"/>
          <w:szCs w:val="28"/>
        </w:rPr>
        <w:t xml:space="preserve"> - Всероссийский Союз страховщиков</w:t>
      </w:r>
    </w:p>
    <w:p w:rsidR="00B85095" w:rsidRDefault="00606ECF">
      <w:pPr>
        <w:pStyle w:val="afb"/>
        <w:numPr>
          <w:ilvl w:val="0"/>
          <w:numId w:val="9"/>
        </w:numPr>
        <w:rPr>
          <w:sz w:val="28"/>
          <w:szCs w:val="28"/>
        </w:rPr>
      </w:pPr>
      <w:hyperlink r:id="rId12">
        <w:r w:rsidR="003A3A20">
          <w:rPr>
            <w:sz w:val="28"/>
            <w:szCs w:val="28"/>
          </w:rPr>
          <w:t>www.raexpert.ru</w:t>
        </w:r>
      </w:hyperlink>
      <w:r w:rsidR="003A3A20">
        <w:rPr>
          <w:sz w:val="28"/>
          <w:szCs w:val="28"/>
        </w:rPr>
        <w:t xml:space="preserve"> - экспертное агентство «ЭкспертРА»</w:t>
      </w:r>
    </w:p>
    <w:p w:rsidR="00B85095" w:rsidRDefault="003A3A20">
      <w:pPr>
        <w:pStyle w:val="afb"/>
        <w:numPr>
          <w:ilvl w:val="0"/>
          <w:numId w:val="9"/>
        </w:numPr>
        <w:rPr>
          <w:sz w:val="28"/>
          <w:szCs w:val="28"/>
        </w:rPr>
      </w:pPr>
      <w:r>
        <w:rPr>
          <w:sz w:val="28"/>
          <w:szCs w:val="28"/>
        </w:rPr>
        <w:t xml:space="preserve">Электронная библиотека Финансового университета (ЭБ) </w:t>
      </w:r>
      <w:hyperlink r:id="rId13">
        <w:r>
          <w:rPr>
            <w:sz w:val="28"/>
            <w:szCs w:val="28"/>
          </w:rPr>
          <w:t>http://elib.fa.ru/</w:t>
        </w:r>
      </w:hyperlink>
      <w:r>
        <w:rPr>
          <w:sz w:val="28"/>
          <w:szCs w:val="28"/>
        </w:rPr>
        <w:t xml:space="preserve"> (</w:t>
      </w:r>
      <w:hyperlink r:id="rId14">
        <w:r>
          <w:rPr>
            <w:sz w:val="28"/>
            <w:szCs w:val="28"/>
          </w:rPr>
          <w:t>http://library.fa.ru/files/elibfa.pdf</w:t>
        </w:r>
      </w:hyperlink>
      <w:r>
        <w:rPr>
          <w:sz w:val="28"/>
          <w:szCs w:val="28"/>
        </w:rPr>
        <w:t>)</w:t>
      </w:r>
    </w:p>
    <w:p w:rsidR="00B85095" w:rsidRDefault="003A3A20">
      <w:pPr>
        <w:pStyle w:val="afb"/>
        <w:numPr>
          <w:ilvl w:val="0"/>
          <w:numId w:val="9"/>
        </w:numPr>
        <w:rPr>
          <w:sz w:val="28"/>
          <w:szCs w:val="28"/>
        </w:rPr>
      </w:pPr>
      <w:r>
        <w:rPr>
          <w:sz w:val="28"/>
          <w:szCs w:val="28"/>
        </w:rPr>
        <w:t xml:space="preserve">Электронно-библиотечная система «Университетская библиотека ОНЛАЙН» </w:t>
      </w:r>
      <w:hyperlink r:id="rId15">
        <w:r>
          <w:rPr>
            <w:sz w:val="28"/>
            <w:szCs w:val="28"/>
          </w:rPr>
          <w:t>http://biblioclub.ru/</w:t>
        </w:r>
      </w:hyperlink>
    </w:p>
    <w:p w:rsidR="00B85095" w:rsidRDefault="003A3A20">
      <w:pPr>
        <w:pStyle w:val="afb"/>
        <w:numPr>
          <w:ilvl w:val="0"/>
          <w:numId w:val="9"/>
        </w:numPr>
        <w:rPr>
          <w:sz w:val="28"/>
          <w:szCs w:val="28"/>
        </w:rPr>
      </w:pPr>
      <w:r>
        <w:rPr>
          <w:sz w:val="28"/>
          <w:szCs w:val="28"/>
        </w:rPr>
        <w:t xml:space="preserve">Научная электронная библиотека eLibrary.ru </w:t>
      </w:r>
      <w:hyperlink r:id="rId16">
        <w:r>
          <w:rPr>
            <w:sz w:val="28"/>
            <w:szCs w:val="28"/>
          </w:rPr>
          <w:t>http://elibrary.ru</w:t>
        </w:r>
      </w:hyperlink>
    </w:p>
    <w:p w:rsidR="00B85095" w:rsidRDefault="003A3A20">
      <w:pPr>
        <w:pStyle w:val="afb"/>
        <w:numPr>
          <w:ilvl w:val="0"/>
          <w:numId w:val="9"/>
        </w:numPr>
        <w:rPr>
          <w:sz w:val="28"/>
          <w:szCs w:val="28"/>
        </w:rPr>
      </w:pPr>
      <w:r>
        <w:rPr>
          <w:sz w:val="28"/>
          <w:szCs w:val="28"/>
        </w:rPr>
        <w:t xml:space="preserve">Электронно-библиотечная система издательства «Лань» </w:t>
      </w:r>
      <w:hyperlink r:id="rId17">
        <w:r>
          <w:rPr>
            <w:sz w:val="28"/>
            <w:szCs w:val="28"/>
          </w:rPr>
          <w:t>https://e.lanbook.com/</w:t>
        </w:r>
      </w:hyperlink>
    </w:p>
    <w:p w:rsidR="00B85095" w:rsidRDefault="003A3A20">
      <w:pPr>
        <w:pStyle w:val="afb"/>
        <w:numPr>
          <w:ilvl w:val="0"/>
          <w:numId w:val="9"/>
        </w:numPr>
        <w:rPr>
          <w:sz w:val="28"/>
          <w:szCs w:val="28"/>
        </w:rPr>
      </w:pPr>
      <w:r>
        <w:rPr>
          <w:sz w:val="28"/>
          <w:szCs w:val="28"/>
        </w:rPr>
        <w:t xml:space="preserve">Электронно-библиотечная система издательства «ЮРАЙТ» </w:t>
      </w:r>
      <w:hyperlink r:id="rId18">
        <w:r>
          <w:rPr>
            <w:sz w:val="28"/>
            <w:szCs w:val="28"/>
          </w:rPr>
          <w:t>https://urait.ru/</w:t>
        </w:r>
      </w:hyperlink>
      <w:r>
        <w:rPr>
          <w:sz w:val="28"/>
          <w:szCs w:val="28"/>
        </w:rPr>
        <w:t xml:space="preserve"> </w:t>
      </w:r>
    </w:p>
    <w:p w:rsidR="00B85095" w:rsidRDefault="00B85095">
      <w:pPr>
        <w:pStyle w:val="afb"/>
        <w:ind w:left="1069" w:firstLine="0"/>
        <w:rPr>
          <w:sz w:val="28"/>
          <w:szCs w:val="28"/>
        </w:rPr>
      </w:pPr>
    </w:p>
    <w:p w:rsidR="00B85095" w:rsidRDefault="00B85095">
      <w:pPr>
        <w:pStyle w:val="afb"/>
        <w:ind w:left="1069" w:firstLine="0"/>
        <w:rPr>
          <w:sz w:val="28"/>
          <w:szCs w:val="28"/>
        </w:rPr>
      </w:pPr>
      <w:bookmarkStart w:id="7" w:name="_Toc327475868"/>
      <w:bookmarkEnd w:id="7"/>
    </w:p>
    <w:p w:rsidR="00B85095" w:rsidRDefault="003A3A20">
      <w:pPr>
        <w:pStyle w:val="1"/>
        <w:numPr>
          <w:ilvl w:val="0"/>
          <w:numId w:val="11"/>
        </w:numPr>
        <w:tabs>
          <w:tab w:val="left" w:pos="1134"/>
        </w:tabs>
        <w:ind w:left="0" w:firstLine="710"/>
        <w:jc w:val="left"/>
      </w:pPr>
      <w:r>
        <w:t>Методические указания для обучающихся по освоению дисциплины</w:t>
      </w:r>
    </w:p>
    <w:p w:rsidR="00B85095" w:rsidRDefault="00B85095"/>
    <w:p w:rsidR="00760A90" w:rsidRDefault="00760A90" w:rsidP="006D3FE0">
      <w:pPr>
        <w:ind w:firstLine="709"/>
        <w:jc w:val="both"/>
        <w:rPr>
          <w:sz w:val="28"/>
          <w:szCs w:val="28"/>
        </w:rPr>
      </w:pPr>
      <w:r>
        <w:rPr>
          <w:sz w:val="28"/>
          <w:szCs w:val="28"/>
        </w:rPr>
        <w:t>Методические рекомендации по планированию и организации внеаудиторной самостоятельной работы студентов по образовательным программа</w:t>
      </w:r>
      <w:r w:rsidR="0093241C">
        <w:rPr>
          <w:sz w:val="28"/>
          <w:szCs w:val="28"/>
        </w:rPr>
        <w:t>м</w:t>
      </w:r>
      <w:bookmarkStart w:id="8" w:name="_GoBack"/>
      <w:bookmarkEnd w:id="8"/>
      <w:r>
        <w:rPr>
          <w:sz w:val="28"/>
          <w:szCs w:val="28"/>
        </w:rPr>
        <w:t xml:space="preserve"> бакалавриата и магистратуры в Финансовом университете, утвержденные Приказом от 11 мая 2021 года № 1040/о, а также методические рекомендации, разработанные преподавателями департамента страхования и экономики социальной сферы. </w:t>
      </w:r>
    </w:p>
    <w:p w:rsidR="00B85095" w:rsidRDefault="00B85095">
      <w:pPr>
        <w:ind w:left="720"/>
        <w:contextualSpacing/>
        <w:jc w:val="both"/>
        <w:rPr>
          <w:sz w:val="28"/>
          <w:szCs w:val="28"/>
        </w:rPr>
      </w:pPr>
    </w:p>
    <w:p w:rsidR="00B85095" w:rsidRDefault="003A3A20">
      <w:pPr>
        <w:pStyle w:val="1"/>
        <w:numPr>
          <w:ilvl w:val="0"/>
          <w:numId w:val="11"/>
        </w:numPr>
        <w:tabs>
          <w:tab w:val="left" w:pos="1134"/>
        </w:tabs>
        <w:ind w:left="0" w:firstLine="710"/>
        <w:jc w:val="left"/>
      </w:pPr>
      <w: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rsidR="00B85095" w:rsidRDefault="00B85095">
      <w:pPr>
        <w:jc w:val="both"/>
        <w:rPr>
          <w:b/>
          <w:bCs/>
          <w:sz w:val="28"/>
          <w:szCs w:val="28"/>
        </w:rPr>
      </w:pPr>
    </w:p>
    <w:p w:rsidR="00B85095" w:rsidRDefault="003A3A20">
      <w:pPr>
        <w:pStyle w:val="1"/>
        <w:numPr>
          <w:ilvl w:val="1"/>
          <w:numId w:val="11"/>
        </w:numPr>
        <w:ind w:left="0" w:firstLine="709"/>
        <w:jc w:val="left"/>
        <w:rPr>
          <w:lang w:eastAsia="zh-CN"/>
        </w:rPr>
      </w:pPr>
      <w:r>
        <w:rPr>
          <w:lang w:eastAsia="zh-CN"/>
        </w:rPr>
        <w:t>Комплект лицензионного программного обеспечения</w:t>
      </w:r>
    </w:p>
    <w:p w:rsidR="00B85095" w:rsidRDefault="00B85095">
      <w:pPr>
        <w:pStyle w:val="afb"/>
        <w:spacing w:after="160"/>
        <w:ind w:left="1080" w:firstLine="0"/>
        <w:rPr>
          <w:b/>
          <w:sz w:val="28"/>
          <w:szCs w:val="28"/>
          <w:lang w:eastAsia="zh-CN"/>
        </w:rPr>
      </w:pPr>
    </w:p>
    <w:p w:rsidR="00B85095" w:rsidRDefault="003A3A20">
      <w:pPr>
        <w:numPr>
          <w:ilvl w:val="0"/>
          <w:numId w:val="5"/>
        </w:numPr>
        <w:tabs>
          <w:tab w:val="left" w:pos="1418"/>
        </w:tabs>
        <w:spacing w:after="160"/>
        <w:ind w:left="567" w:firstLine="142"/>
        <w:contextualSpacing/>
        <w:jc w:val="both"/>
        <w:rPr>
          <w:sz w:val="28"/>
          <w:szCs w:val="28"/>
          <w:lang w:eastAsia="zh-CN"/>
        </w:rPr>
      </w:pPr>
      <w:r>
        <w:rPr>
          <w:sz w:val="28"/>
          <w:szCs w:val="28"/>
          <w:lang w:val="en-US" w:eastAsia="zh-CN"/>
        </w:rPr>
        <w:t xml:space="preserve">Windows Microsoft Office </w:t>
      </w:r>
    </w:p>
    <w:p w:rsidR="00B85095" w:rsidRDefault="003A3A20">
      <w:pPr>
        <w:numPr>
          <w:ilvl w:val="0"/>
          <w:numId w:val="5"/>
        </w:numPr>
        <w:tabs>
          <w:tab w:val="left" w:pos="1418"/>
        </w:tabs>
        <w:spacing w:after="160"/>
        <w:ind w:left="567" w:firstLine="142"/>
        <w:contextualSpacing/>
        <w:jc w:val="both"/>
        <w:rPr>
          <w:sz w:val="28"/>
          <w:szCs w:val="28"/>
          <w:lang w:val="en-US" w:eastAsia="zh-CN"/>
        </w:rPr>
      </w:pPr>
      <w:r>
        <w:rPr>
          <w:sz w:val="28"/>
          <w:szCs w:val="28"/>
          <w:lang w:val="en-US" w:eastAsia="zh-CN"/>
        </w:rPr>
        <w:t>MS Office: MS Word, MS Excel, MS PowerPoint</w:t>
      </w:r>
    </w:p>
    <w:p w:rsidR="00B85095" w:rsidRDefault="003A3A20">
      <w:pPr>
        <w:numPr>
          <w:ilvl w:val="0"/>
          <w:numId w:val="5"/>
        </w:numPr>
        <w:tabs>
          <w:tab w:val="left" w:pos="1418"/>
        </w:tabs>
        <w:spacing w:after="160"/>
        <w:ind w:left="567" w:firstLine="142"/>
        <w:contextualSpacing/>
        <w:jc w:val="both"/>
        <w:rPr>
          <w:sz w:val="28"/>
          <w:szCs w:val="28"/>
          <w:lang w:val="en-US" w:eastAsia="zh-CN"/>
        </w:rPr>
      </w:pPr>
      <w:r>
        <w:rPr>
          <w:sz w:val="28"/>
          <w:szCs w:val="28"/>
          <w:lang w:eastAsia="zh-CN"/>
        </w:rPr>
        <w:t>Антивирус</w:t>
      </w:r>
      <w:r>
        <w:rPr>
          <w:sz w:val="28"/>
          <w:szCs w:val="28"/>
          <w:lang w:val="en-US" w:eastAsia="zh-CN"/>
        </w:rPr>
        <w:t xml:space="preserve"> </w:t>
      </w:r>
      <w:r w:rsidR="0093241C">
        <w:rPr>
          <w:sz w:val="28"/>
          <w:szCs w:val="28"/>
          <w:lang w:val="en-US" w:eastAsia="zh-CN"/>
        </w:rPr>
        <w:t>Kaspersky</w:t>
      </w:r>
      <w:r>
        <w:rPr>
          <w:sz w:val="28"/>
          <w:szCs w:val="28"/>
          <w:lang w:val="en-US" w:eastAsia="zh-CN"/>
        </w:rPr>
        <w:t>.</w:t>
      </w:r>
    </w:p>
    <w:p w:rsidR="00B85095" w:rsidRDefault="003A3A20">
      <w:pPr>
        <w:numPr>
          <w:ilvl w:val="0"/>
          <w:numId w:val="5"/>
        </w:numPr>
        <w:tabs>
          <w:tab w:val="left" w:pos="1418"/>
        </w:tabs>
        <w:spacing w:after="160"/>
        <w:ind w:left="567" w:firstLine="142"/>
        <w:contextualSpacing/>
        <w:jc w:val="both"/>
        <w:rPr>
          <w:sz w:val="28"/>
          <w:szCs w:val="28"/>
          <w:lang w:val="en-US" w:eastAsia="zh-CN"/>
        </w:rPr>
      </w:pPr>
      <w:r>
        <w:rPr>
          <w:sz w:val="28"/>
          <w:szCs w:val="28"/>
          <w:lang w:val="en-US" w:eastAsia="zh-CN"/>
        </w:rPr>
        <w:t>Astra Linux</w:t>
      </w:r>
    </w:p>
    <w:p w:rsidR="00B85095" w:rsidRDefault="003A3A20">
      <w:pPr>
        <w:pStyle w:val="1"/>
        <w:numPr>
          <w:ilvl w:val="1"/>
          <w:numId w:val="11"/>
        </w:numPr>
        <w:ind w:left="0" w:firstLine="709"/>
        <w:jc w:val="left"/>
        <w:rPr>
          <w:lang w:eastAsia="zh-CN"/>
        </w:rPr>
      </w:pPr>
      <w:r>
        <w:rPr>
          <w:lang w:eastAsia="zh-CN"/>
        </w:rPr>
        <w:t>Информационные справочные системы</w:t>
      </w:r>
    </w:p>
    <w:p w:rsidR="00B85095" w:rsidRDefault="00B85095">
      <w:pPr>
        <w:jc w:val="both"/>
        <w:rPr>
          <w:sz w:val="28"/>
          <w:szCs w:val="28"/>
          <w:lang w:eastAsia="zh-CN"/>
        </w:rPr>
      </w:pPr>
    </w:p>
    <w:p w:rsidR="00B85095" w:rsidRDefault="003A3A20">
      <w:pPr>
        <w:numPr>
          <w:ilvl w:val="0"/>
          <w:numId w:val="38"/>
        </w:numPr>
        <w:tabs>
          <w:tab w:val="left" w:pos="567"/>
        </w:tabs>
        <w:spacing w:after="160"/>
        <w:ind w:left="0" w:firstLine="709"/>
        <w:contextualSpacing/>
        <w:jc w:val="both"/>
        <w:rPr>
          <w:sz w:val="28"/>
          <w:szCs w:val="28"/>
          <w:lang w:eastAsia="zh-CN"/>
        </w:rPr>
      </w:pPr>
      <w:r>
        <w:rPr>
          <w:sz w:val="28"/>
          <w:szCs w:val="28"/>
          <w:lang w:eastAsia="zh-CN"/>
        </w:rPr>
        <w:t>Справочная- правовая система «Консультант-Плюс»</w:t>
      </w:r>
    </w:p>
    <w:p w:rsidR="00B85095" w:rsidRDefault="003A3A20">
      <w:pPr>
        <w:numPr>
          <w:ilvl w:val="0"/>
          <w:numId w:val="39"/>
        </w:numPr>
        <w:tabs>
          <w:tab w:val="left" w:pos="567"/>
        </w:tabs>
        <w:spacing w:after="160"/>
        <w:ind w:left="0" w:firstLine="709"/>
        <w:contextualSpacing/>
        <w:jc w:val="both"/>
        <w:rPr>
          <w:sz w:val="28"/>
          <w:szCs w:val="28"/>
          <w:lang w:eastAsia="zh-CN"/>
        </w:rPr>
      </w:pPr>
      <w:r>
        <w:rPr>
          <w:sz w:val="28"/>
          <w:szCs w:val="28"/>
          <w:lang w:eastAsia="zh-CN"/>
        </w:rPr>
        <w:t>Справочная- правовая система «Гарант»</w:t>
      </w:r>
    </w:p>
    <w:p w:rsidR="00B85095" w:rsidRDefault="003A3A20">
      <w:pPr>
        <w:numPr>
          <w:ilvl w:val="0"/>
          <w:numId w:val="40"/>
        </w:numPr>
        <w:tabs>
          <w:tab w:val="left" w:pos="567"/>
        </w:tabs>
        <w:spacing w:after="160"/>
        <w:ind w:left="0" w:firstLine="709"/>
        <w:contextualSpacing/>
        <w:jc w:val="both"/>
        <w:rPr>
          <w:sz w:val="28"/>
          <w:szCs w:val="28"/>
          <w:lang w:eastAsia="zh-CN"/>
        </w:rPr>
      </w:pPr>
      <w:r>
        <w:rPr>
          <w:sz w:val="28"/>
          <w:szCs w:val="28"/>
          <w:lang w:eastAsia="zh-CN"/>
        </w:rPr>
        <w:lastRenderedPageBreak/>
        <w:t>Справочная- правовая система «Контур-Норматив»</w:t>
      </w:r>
    </w:p>
    <w:p w:rsidR="00B85095" w:rsidRDefault="003A3A20">
      <w:pPr>
        <w:numPr>
          <w:ilvl w:val="0"/>
          <w:numId w:val="41"/>
        </w:numPr>
        <w:tabs>
          <w:tab w:val="left" w:pos="567"/>
        </w:tabs>
        <w:spacing w:after="160"/>
        <w:ind w:left="0" w:firstLine="709"/>
        <w:contextualSpacing/>
        <w:jc w:val="both"/>
        <w:rPr>
          <w:sz w:val="28"/>
          <w:szCs w:val="28"/>
          <w:lang w:eastAsia="zh-CN"/>
        </w:rPr>
      </w:pPr>
      <w:r>
        <w:rPr>
          <w:sz w:val="28"/>
          <w:szCs w:val="28"/>
          <w:lang w:eastAsia="zh-CN"/>
        </w:rPr>
        <w:t>СПАРК - Система профессионального анализа рынков и компаний. [Официальный сайт]. URL: http://www.spark-interfax.ru</w:t>
      </w:r>
    </w:p>
    <w:p w:rsidR="00B85095" w:rsidRDefault="00B85095">
      <w:pPr>
        <w:ind w:firstLine="709"/>
        <w:jc w:val="both"/>
        <w:rPr>
          <w:color w:val="FF0000"/>
          <w:sz w:val="28"/>
          <w:szCs w:val="28"/>
          <w:highlight w:val="yellow"/>
          <w:lang w:eastAsia="zh-CN"/>
        </w:rPr>
      </w:pPr>
    </w:p>
    <w:p w:rsidR="00B85095" w:rsidRDefault="003A3A20">
      <w:pPr>
        <w:shd w:val="clear" w:color="auto" w:fill="FFFFFF"/>
        <w:tabs>
          <w:tab w:val="left" w:pos="442"/>
        </w:tabs>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B85095" w:rsidRDefault="003A3A20">
      <w:pPr>
        <w:ind w:firstLine="709"/>
        <w:jc w:val="both"/>
        <w:rPr>
          <w:bCs/>
          <w:sz w:val="28"/>
          <w:szCs w:val="28"/>
        </w:rPr>
      </w:pPr>
      <w:r>
        <w:rPr>
          <w:bCs/>
          <w:sz w:val="28"/>
          <w:szCs w:val="28"/>
        </w:rPr>
        <w:t>Указанные средства не используются.</w:t>
      </w:r>
    </w:p>
    <w:p w:rsidR="00B85095" w:rsidRDefault="00B85095">
      <w:pPr>
        <w:ind w:firstLine="709"/>
        <w:jc w:val="both"/>
        <w:rPr>
          <w:color w:val="FF0000"/>
          <w:sz w:val="28"/>
          <w:szCs w:val="28"/>
          <w:lang w:eastAsia="zh-CN"/>
        </w:rPr>
      </w:pPr>
    </w:p>
    <w:p w:rsidR="00B85095" w:rsidRDefault="003A3A20">
      <w:pPr>
        <w:pStyle w:val="1"/>
        <w:numPr>
          <w:ilvl w:val="0"/>
          <w:numId w:val="11"/>
        </w:numPr>
        <w:tabs>
          <w:tab w:val="left" w:pos="1134"/>
        </w:tabs>
        <w:ind w:left="0" w:firstLine="710"/>
        <w:jc w:val="both"/>
      </w:pPr>
      <w:bookmarkStart w:id="9" w:name="_Toc327475870"/>
      <w:r>
        <w:t>Описание материально-технической базы, необходимой для осуществления образовательного процесса по дисциплине</w:t>
      </w:r>
      <w:bookmarkEnd w:id="9"/>
    </w:p>
    <w:p w:rsidR="00B85095" w:rsidRDefault="00B85095">
      <w:pPr>
        <w:pStyle w:val="afb"/>
        <w:keepNext/>
        <w:tabs>
          <w:tab w:val="right" w:leader="dot" w:pos="9480"/>
        </w:tabs>
        <w:ind w:firstLine="0"/>
        <w:outlineLvl w:val="0"/>
        <w:rPr>
          <w:b/>
          <w:bCs/>
          <w:sz w:val="28"/>
          <w:szCs w:val="28"/>
        </w:rPr>
      </w:pPr>
    </w:p>
    <w:p w:rsidR="00B85095" w:rsidRDefault="003A3A20">
      <w:pPr>
        <w:ind w:firstLine="720"/>
        <w:jc w:val="both"/>
        <w:rPr>
          <w:i/>
          <w:sz w:val="28"/>
          <w:szCs w:val="28"/>
        </w:rPr>
      </w:pPr>
      <w:r>
        <w:rPr>
          <w:i/>
          <w:sz w:val="28"/>
          <w:szCs w:val="28"/>
        </w:rPr>
        <w:t xml:space="preserve">Для проведения лекций: </w:t>
      </w:r>
    </w:p>
    <w:p w:rsidR="00B85095" w:rsidRDefault="003A3A20">
      <w:pPr>
        <w:ind w:firstLine="720"/>
        <w:jc w:val="both"/>
        <w:rPr>
          <w:sz w:val="28"/>
          <w:szCs w:val="28"/>
        </w:rPr>
      </w:pPr>
      <w:r>
        <w:rPr>
          <w:sz w:val="28"/>
          <w:szCs w:val="28"/>
        </w:rPr>
        <w:t>а) комплект электронных презентаций (слайдов);</w:t>
      </w:r>
    </w:p>
    <w:p w:rsidR="00B85095" w:rsidRDefault="003A3A20">
      <w:pPr>
        <w:ind w:firstLine="720"/>
        <w:jc w:val="both"/>
        <w:rPr>
          <w:sz w:val="28"/>
          <w:szCs w:val="28"/>
        </w:rPr>
      </w:pPr>
      <w:r>
        <w:rPr>
          <w:sz w:val="28"/>
          <w:szCs w:val="28"/>
        </w:rPr>
        <w:t>б) аудитория, оснащенная презентационной техникой (компьютер, проектор, экран, электронная указка);</w:t>
      </w:r>
    </w:p>
    <w:p w:rsidR="00B85095" w:rsidRDefault="003A3A20">
      <w:pPr>
        <w:ind w:firstLine="720"/>
        <w:jc w:val="both"/>
        <w:rPr>
          <w:sz w:val="28"/>
          <w:szCs w:val="28"/>
        </w:rPr>
      </w:pPr>
      <w:r>
        <w:rPr>
          <w:sz w:val="28"/>
          <w:szCs w:val="28"/>
        </w:rPr>
        <w:t>в) возможность подключения к интернету.</w:t>
      </w:r>
    </w:p>
    <w:p w:rsidR="00B85095" w:rsidRDefault="003A3A20">
      <w:pPr>
        <w:ind w:firstLine="720"/>
        <w:jc w:val="both"/>
        <w:rPr>
          <w:i/>
          <w:sz w:val="28"/>
          <w:szCs w:val="28"/>
        </w:rPr>
      </w:pPr>
      <w:r>
        <w:rPr>
          <w:i/>
          <w:sz w:val="28"/>
          <w:szCs w:val="28"/>
        </w:rPr>
        <w:t>Для проведения семинаров:</w:t>
      </w:r>
    </w:p>
    <w:p w:rsidR="00B85095" w:rsidRDefault="003A3A20">
      <w:pPr>
        <w:ind w:firstLine="720"/>
        <w:jc w:val="both"/>
        <w:rPr>
          <w:sz w:val="28"/>
          <w:szCs w:val="28"/>
        </w:rPr>
      </w:pPr>
      <w:r>
        <w:rPr>
          <w:sz w:val="28"/>
          <w:szCs w:val="28"/>
        </w:rPr>
        <w:t>а) компьютерный класс;</w:t>
      </w:r>
    </w:p>
    <w:p w:rsidR="00B85095" w:rsidRDefault="003A3A20">
      <w:pPr>
        <w:ind w:firstLine="720"/>
        <w:jc w:val="both"/>
        <w:rPr>
          <w:sz w:val="28"/>
          <w:szCs w:val="28"/>
        </w:rPr>
      </w:pPr>
      <w:r>
        <w:rPr>
          <w:sz w:val="28"/>
          <w:szCs w:val="28"/>
        </w:rPr>
        <w:t>б) специализированное программное обеспечение;</w:t>
      </w:r>
    </w:p>
    <w:p w:rsidR="00B85095" w:rsidRDefault="003A3A20">
      <w:pPr>
        <w:ind w:firstLine="720"/>
        <w:jc w:val="both"/>
        <w:rPr>
          <w:sz w:val="28"/>
          <w:szCs w:val="28"/>
        </w:rPr>
      </w:pPr>
      <w:r>
        <w:rPr>
          <w:sz w:val="28"/>
          <w:szCs w:val="28"/>
        </w:rPr>
        <w:t>в) презентационная техника (компьютер, проектор, экран).</w:t>
      </w:r>
    </w:p>
    <w:p w:rsidR="00B85095" w:rsidRDefault="00B85095">
      <w:pPr>
        <w:pStyle w:val="1"/>
        <w:numPr>
          <w:ilvl w:val="0"/>
          <w:numId w:val="0"/>
        </w:numPr>
        <w:tabs>
          <w:tab w:val="left" w:pos="993"/>
        </w:tabs>
        <w:spacing w:line="360" w:lineRule="auto"/>
        <w:ind w:left="709"/>
        <w:jc w:val="left"/>
        <w:rPr>
          <w:szCs w:val="28"/>
        </w:rPr>
      </w:pPr>
    </w:p>
    <w:sectPr w:rsidR="00B85095">
      <w:footerReference w:type="default" r:id="rId19"/>
      <w:pgSz w:w="11906" w:h="16838"/>
      <w:pgMar w:top="1134" w:right="849" w:bottom="1134" w:left="1134" w:header="0" w:footer="709" w:gutter="0"/>
      <w:pgNumType w:start="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6ECF" w:rsidRDefault="00606ECF">
      <w:r>
        <w:separator/>
      </w:r>
    </w:p>
  </w:endnote>
  <w:endnote w:type="continuationSeparator" w:id="0">
    <w:p w:rsidR="00606ECF" w:rsidRDefault="00606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OpenSymbol">
    <w:altName w:val="Arial Unicode MS"/>
    <w:charset w:val="01"/>
    <w:family w:val="roman"/>
    <w:pitch w:val="default"/>
  </w:font>
  <w:font w:name="Cambria">
    <w:panose1 w:val="02040503050406030204"/>
    <w:charset w:val="CC"/>
    <w:family w:val="roman"/>
    <w:pitch w:val="variable"/>
    <w:sig w:usb0="E00002FF" w:usb1="400004FF" w:usb2="00000000" w:usb3="00000000" w:csb0="0000019F" w:csb1="00000000"/>
  </w:font>
  <w:font w:name="0">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 w:name="Times">
    <w:panose1 w:val="02020603050405020304"/>
    <w:charset w:val="01"/>
    <w:family w:val="roman"/>
    <w:pitch w:val="default"/>
  </w:font>
  <w:font w:name="Liberation Serif">
    <w:altName w:val="Times New Roman"/>
    <w:charset w:val="01"/>
    <w:family w:val="roman"/>
    <w:pitch w:val="variable"/>
  </w:font>
  <w:font w:name="Trebuchet MS">
    <w:panose1 w:val="020B0603020202020204"/>
    <w:charset w:val="CC"/>
    <w:family w:val="swiss"/>
    <w:pitch w:val="variable"/>
    <w:sig w:usb0="000006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5095" w:rsidRDefault="003A3A20">
    <w:pPr>
      <w:pStyle w:val="af8"/>
      <w:ind w:right="360"/>
    </w:pPr>
    <w:r>
      <w:rPr>
        <w:noProof/>
      </w:rPr>
      <mc:AlternateContent>
        <mc:Choice Requires="wps">
          <w:drawing>
            <wp:anchor distT="0" distB="0" distL="0" distR="0" simplePos="0" relativeHeight="21" behindDoc="1" locked="0" layoutInCell="0" allowOverlap="1">
              <wp:simplePos x="0" y="0"/>
              <wp:positionH relativeFrom="margin">
                <wp:align>center</wp:align>
              </wp:positionH>
              <wp:positionV relativeFrom="paragraph">
                <wp:posOffset>635</wp:posOffset>
              </wp:positionV>
              <wp:extent cx="153670" cy="174625"/>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153000" cy="173880"/>
                      </a:xfrm>
                      <a:prstGeom prst="rect">
                        <a:avLst/>
                      </a:prstGeom>
                      <a:noFill/>
                      <a:ln w="0">
                        <a:noFill/>
                      </a:ln>
                    </wps:spPr>
                    <wps:style>
                      <a:lnRef idx="0">
                        <a:scrgbClr r="0" g="0" b="0"/>
                      </a:lnRef>
                      <a:fillRef idx="0">
                        <a:scrgbClr r="0" g="0" b="0"/>
                      </a:fillRef>
                      <a:effectRef idx="0">
                        <a:scrgbClr r="0" g="0" b="0"/>
                      </a:effectRef>
                      <a:fontRef idx="minor"/>
                    </wps:style>
                    <wps:txbx>
                      <w:txbxContent>
                        <w:p w:rsidR="00B85095" w:rsidRDefault="003A3A20">
                          <w:pPr>
                            <w:pStyle w:val="af8"/>
                            <w:rPr>
                              <w:rStyle w:val="a3"/>
                            </w:rPr>
                          </w:pPr>
                          <w:r>
                            <w:rPr>
                              <w:rStyle w:val="a3"/>
                            </w:rPr>
                            <w:fldChar w:fldCharType="begin"/>
                          </w:r>
                          <w:r>
                            <w:rPr>
                              <w:rStyle w:val="a3"/>
                            </w:rPr>
                            <w:instrText>PAGE</w:instrText>
                          </w:r>
                          <w:r>
                            <w:rPr>
                              <w:rStyle w:val="a3"/>
                            </w:rPr>
                            <w:fldChar w:fldCharType="separate"/>
                          </w:r>
                          <w:r w:rsidR="0093241C">
                            <w:rPr>
                              <w:rStyle w:val="a3"/>
                              <w:noProof/>
                            </w:rPr>
                            <w:t>19</w:t>
                          </w:r>
                          <w:r>
                            <w:rPr>
                              <w:rStyle w:val="a3"/>
                            </w:rPr>
                            <w:fldChar w:fldCharType="end"/>
                          </w:r>
                        </w:p>
                      </w:txbxContent>
                    </wps:txbx>
                    <wps:bodyPr lIns="0" tIns="0" rIns="0" bIns="0">
                      <a:spAutoFit/>
                    </wps:bodyPr>
                  </wps:wsp>
                </a:graphicData>
              </a:graphic>
            </wp:anchor>
          </w:drawing>
        </mc:Choice>
        <mc:Fallback>
          <w:pict>
            <v:rect id="Врезка1" o:spid="_x0000_s1026" style="position:absolute;margin-left:0;margin-top:.05pt;width:12.1pt;height:13.75pt;z-index:-503316459;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" o:allowincell="f" filled="f" stroked="f" strokeweight="0">
              <v:textbox style="mso-fit-shape-to-text:t" inset="0,0,0,0">
                <w:txbxContent>
                  <w:p w:rsidR="00B85095" w:rsidRDefault="003A3A20">
                    <w:pPr>
                      <w:pStyle w:val="af8"/>
                      <w:rPr>
                        <w:rStyle w:val="a3"/>
                      </w:rPr>
                    </w:pPr>
                    <w:r>
                      <w:rPr>
                        <w:rStyle w:val="a3"/>
                      </w:rPr>
                      <w:fldChar w:fldCharType="begin"/>
                    </w:r>
                    <w:r>
                      <w:rPr>
                        <w:rStyle w:val="a3"/>
                      </w:rPr>
                      <w:instrText>PAGE</w:instrText>
                    </w:r>
                    <w:r>
                      <w:rPr>
                        <w:rStyle w:val="a3"/>
                      </w:rPr>
                      <w:fldChar w:fldCharType="separate"/>
                    </w:r>
                    <w:r w:rsidR="0093241C">
                      <w:rPr>
                        <w:rStyle w:val="a3"/>
                        <w:noProof/>
                      </w:rPr>
                      <w:t>19</w:t>
                    </w:r>
                    <w:r>
                      <w:rPr>
                        <w:rStyle w:val="a3"/>
                      </w:rPr>
                      <w:fldChar w:fldCharType="end"/>
                    </w:r>
                  </w:p>
                </w:txbxContent>
              </v:textbox>
              <w10:wrap type="square"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6ECF" w:rsidRDefault="00606ECF">
      <w:r>
        <w:separator/>
      </w:r>
    </w:p>
  </w:footnote>
  <w:footnote w:type="continuationSeparator" w:id="0">
    <w:p w:rsidR="00606ECF" w:rsidRDefault="00606E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D4295"/>
    <w:multiLevelType w:val="multilevel"/>
    <w:tmpl w:val="FE8615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3C25C6B"/>
    <w:multiLevelType w:val="multilevel"/>
    <w:tmpl w:val="5B80D9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6AA5EC2"/>
    <w:multiLevelType w:val="multilevel"/>
    <w:tmpl w:val="2160D84E"/>
    <w:lvl w:ilvl="0">
      <w:start w:val="1"/>
      <w:numFmt w:val="bullet"/>
      <w:pStyle w:val="2"/>
      <w:lvlText w:val=""/>
      <w:lvlJc w:val="left"/>
      <w:pPr>
        <w:tabs>
          <w:tab w:val="num" w:pos="360"/>
        </w:tabs>
        <w:ind w:left="360" w:hanging="360"/>
      </w:pPr>
      <w:rPr>
        <w:rFonts w:ascii="Symbol" w:hAnsi="Symbol" w:cs="Symbol" w:hint="default"/>
        <w:sz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81F469B"/>
    <w:multiLevelType w:val="multilevel"/>
    <w:tmpl w:val="BB82E01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2ACF028C"/>
    <w:multiLevelType w:val="multilevel"/>
    <w:tmpl w:val="B0E0304A"/>
    <w:lvl w:ilvl="0">
      <w:start w:val="1"/>
      <w:numFmt w:val="decimal"/>
      <w:pStyle w:val="1"/>
      <w:lvlText w:val="%1."/>
      <w:lvlJc w:val="left"/>
      <w:pPr>
        <w:tabs>
          <w:tab w:val="num" w:pos="0"/>
        </w:tabs>
        <w:ind w:left="720" w:hanging="36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3CA3772A"/>
    <w:multiLevelType w:val="multilevel"/>
    <w:tmpl w:val="C9DEF4FA"/>
    <w:lvl w:ilvl="0">
      <w:start w:val="1"/>
      <w:numFmt w:val="decimal"/>
      <w:lvlText w:val="%1."/>
      <w:lvlJc w:val="left"/>
      <w:pPr>
        <w:tabs>
          <w:tab w:val="num" w:pos="0"/>
        </w:tabs>
        <w:ind w:left="705" w:firstLine="0"/>
      </w:pPr>
      <w:rPr>
        <w:rFonts w:ascii="Times New Roman" w:eastAsia="Times New Roman" w:hAnsi="Times New Roman" w:cs="Times New Roman"/>
        <w:b w:val="0"/>
        <w:i w:val="0"/>
        <w:strike w:val="0"/>
        <w:dstrike w:val="0"/>
        <w:color w:val="000000"/>
        <w:position w:val="0"/>
        <w:sz w:val="28"/>
        <w:szCs w:val="28"/>
        <w:u w:val="none" w:color="000000"/>
        <w:effect w:val="none"/>
        <w:vertAlign w:val="baseline"/>
      </w:rPr>
    </w:lvl>
    <w:lvl w:ilvl="1">
      <w:start w:val="1"/>
      <w:numFmt w:val="lowerLetter"/>
      <w:lvlText w:val="%2"/>
      <w:lvlJc w:val="left"/>
      <w:pPr>
        <w:tabs>
          <w:tab w:val="num" w:pos="0"/>
        </w:tabs>
        <w:ind w:left="1440" w:firstLine="0"/>
      </w:pPr>
      <w:rPr>
        <w:rFonts w:ascii="Times New Roman" w:eastAsia="Times New Roman" w:hAnsi="Times New Roman" w:cs="Times New Roman"/>
        <w:b w:val="0"/>
        <w:i w:val="0"/>
        <w:strike w:val="0"/>
        <w:dstrike w:val="0"/>
        <w:color w:val="000000"/>
        <w:position w:val="0"/>
        <w:sz w:val="28"/>
        <w:szCs w:val="28"/>
        <w:u w:val="none" w:color="000000"/>
        <w:effect w:val="none"/>
        <w:vertAlign w:val="baseline"/>
      </w:rPr>
    </w:lvl>
    <w:lvl w:ilvl="2">
      <w:start w:val="1"/>
      <w:numFmt w:val="lowerRoman"/>
      <w:lvlText w:val="%3"/>
      <w:lvlJc w:val="left"/>
      <w:pPr>
        <w:tabs>
          <w:tab w:val="num" w:pos="0"/>
        </w:tabs>
        <w:ind w:left="2160" w:firstLine="0"/>
      </w:pPr>
      <w:rPr>
        <w:rFonts w:ascii="Times New Roman" w:eastAsia="Times New Roman" w:hAnsi="Times New Roman" w:cs="Times New Roman"/>
        <w:b w:val="0"/>
        <w:i w:val="0"/>
        <w:strike w:val="0"/>
        <w:dstrike w:val="0"/>
        <w:color w:val="000000"/>
        <w:position w:val="0"/>
        <w:sz w:val="28"/>
        <w:szCs w:val="28"/>
        <w:u w:val="none" w:color="000000"/>
        <w:effect w:val="none"/>
        <w:vertAlign w:val="baseline"/>
      </w:rPr>
    </w:lvl>
    <w:lvl w:ilvl="3">
      <w:start w:val="1"/>
      <w:numFmt w:val="decimal"/>
      <w:lvlText w:val="%4"/>
      <w:lvlJc w:val="left"/>
      <w:pPr>
        <w:tabs>
          <w:tab w:val="num" w:pos="0"/>
        </w:tabs>
        <w:ind w:left="2880" w:firstLine="0"/>
      </w:pPr>
      <w:rPr>
        <w:rFonts w:ascii="Times New Roman" w:eastAsia="Times New Roman" w:hAnsi="Times New Roman" w:cs="Times New Roman"/>
        <w:b w:val="0"/>
        <w:i w:val="0"/>
        <w:strike w:val="0"/>
        <w:dstrike w:val="0"/>
        <w:color w:val="000000"/>
        <w:position w:val="0"/>
        <w:sz w:val="28"/>
        <w:szCs w:val="28"/>
        <w:u w:val="none" w:color="000000"/>
        <w:effect w:val="none"/>
        <w:vertAlign w:val="baseline"/>
      </w:rPr>
    </w:lvl>
    <w:lvl w:ilvl="4">
      <w:start w:val="1"/>
      <w:numFmt w:val="lowerLetter"/>
      <w:lvlText w:val="%5"/>
      <w:lvlJc w:val="left"/>
      <w:pPr>
        <w:tabs>
          <w:tab w:val="num" w:pos="0"/>
        </w:tabs>
        <w:ind w:left="3600" w:firstLine="0"/>
      </w:pPr>
      <w:rPr>
        <w:rFonts w:ascii="Times New Roman" w:eastAsia="Times New Roman" w:hAnsi="Times New Roman" w:cs="Times New Roman"/>
        <w:b w:val="0"/>
        <w:i w:val="0"/>
        <w:strike w:val="0"/>
        <w:dstrike w:val="0"/>
        <w:color w:val="000000"/>
        <w:position w:val="0"/>
        <w:sz w:val="28"/>
        <w:szCs w:val="28"/>
        <w:u w:val="none" w:color="000000"/>
        <w:effect w:val="none"/>
        <w:vertAlign w:val="baseline"/>
      </w:rPr>
    </w:lvl>
    <w:lvl w:ilvl="5">
      <w:start w:val="1"/>
      <w:numFmt w:val="lowerRoman"/>
      <w:lvlText w:val="%6"/>
      <w:lvlJc w:val="left"/>
      <w:pPr>
        <w:tabs>
          <w:tab w:val="num" w:pos="0"/>
        </w:tabs>
        <w:ind w:left="4320" w:firstLine="0"/>
      </w:pPr>
      <w:rPr>
        <w:rFonts w:ascii="Times New Roman" w:eastAsia="Times New Roman" w:hAnsi="Times New Roman" w:cs="Times New Roman"/>
        <w:b w:val="0"/>
        <w:i w:val="0"/>
        <w:strike w:val="0"/>
        <w:dstrike w:val="0"/>
        <w:color w:val="000000"/>
        <w:position w:val="0"/>
        <w:sz w:val="28"/>
        <w:szCs w:val="28"/>
        <w:u w:val="none" w:color="000000"/>
        <w:effect w:val="none"/>
        <w:vertAlign w:val="baseline"/>
      </w:rPr>
    </w:lvl>
    <w:lvl w:ilvl="6">
      <w:start w:val="1"/>
      <w:numFmt w:val="decimal"/>
      <w:lvlText w:val="%7"/>
      <w:lvlJc w:val="left"/>
      <w:pPr>
        <w:tabs>
          <w:tab w:val="num" w:pos="0"/>
        </w:tabs>
        <w:ind w:left="5040" w:firstLine="0"/>
      </w:pPr>
      <w:rPr>
        <w:rFonts w:ascii="Times New Roman" w:eastAsia="Times New Roman" w:hAnsi="Times New Roman" w:cs="Times New Roman"/>
        <w:b w:val="0"/>
        <w:i w:val="0"/>
        <w:strike w:val="0"/>
        <w:dstrike w:val="0"/>
        <w:color w:val="000000"/>
        <w:position w:val="0"/>
        <w:sz w:val="28"/>
        <w:szCs w:val="28"/>
        <w:u w:val="none" w:color="000000"/>
        <w:effect w:val="none"/>
        <w:vertAlign w:val="baseline"/>
      </w:rPr>
    </w:lvl>
    <w:lvl w:ilvl="7">
      <w:start w:val="1"/>
      <w:numFmt w:val="lowerLetter"/>
      <w:lvlText w:val="%8"/>
      <w:lvlJc w:val="left"/>
      <w:pPr>
        <w:tabs>
          <w:tab w:val="num" w:pos="0"/>
        </w:tabs>
        <w:ind w:left="5760" w:firstLine="0"/>
      </w:pPr>
      <w:rPr>
        <w:rFonts w:ascii="Times New Roman" w:eastAsia="Times New Roman" w:hAnsi="Times New Roman" w:cs="Times New Roman"/>
        <w:b w:val="0"/>
        <w:i w:val="0"/>
        <w:strike w:val="0"/>
        <w:dstrike w:val="0"/>
        <w:color w:val="000000"/>
        <w:position w:val="0"/>
        <w:sz w:val="28"/>
        <w:szCs w:val="28"/>
        <w:u w:val="none" w:color="000000"/>
        <w:effect w:val="none"/>
        <w:vertAlign w:val="baseline"/>
      </w:rPr>
    </w:lvl>
    <w:lvl w:ilvl="8">
      <w:start w:val="1"/>
      <w:numFmt w:val="lowerRoman"/>
      <w:lvlText w:val="%9"/>
      <w:lvlJc w:val="left"/>
      <w:pPr>
        <w:tabs>
          <w:tab w:val="num" w:pos="0"/>
        </w:tabs>
        <w:ind w:left="6480" w:firstLine="0"/>
      </w:pPr>
      <w:rPr>
        <w:rFonts w:ascii="Times New Roman" w:eastAsia="Times New Roman" w:hAnsi="Times New Roman" w:cs="Times New Roman"/>
        <w:b w:val="0"/>
        <w:i w:val="0"/>
        <w:strike w:val="0"/>
        <w:dstrike w:val="0"/>
        <w:color w:val="000000"/>
        <w:position w:val="0"/>
        <w:sz w:val="28"/>
        <w:szCs w:val="28"/>
        <w:u w:val="none" w:color="000000"/>
        <w:effect w:val="none"/>
        <w:vertAlign w:val="baseline"/>
      </w:rPr>
    </w:lvl>
  </w:abstractNum>
  <w:abstractNum w:abstractNumId="6" w15:restartNumberingAfterBreak="0">
    <w:nsid w:val="3DE545E8"/>
    <w:multiLevelType w:val="multilevel"/>
    <w:tmpl w:val="2924A90C"/>
    <w:lvl w:ilvl="0">
      <w:start w:val="2"/>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3FF6704A"/>
    <w:multiLevelType w:val="multilevel"/>
    <w:tmpl w:val="4240F95A"/>
    <w:lvl w:ilvl="0">
      <w:start w:val="7"/>
      <w:numFmt w:val="decimal"/>
      <w:lvlText w:val="%1."/>
      <w:lvlJc w:val="left"/>
      <w:pPr>
        <w:tabs>
          <w:tab w:val="num" w:pos="0"/>
        </w:tabs>
        <w:ind w:left="1160" w:hanging="450"/>
      </w:pPr>
    </w:lvl>
    <w:lvl w:ilvl="1">
      <w:start w:val="1"/>
      <w:numFmt w:val="decimal"/>
      <w:lvlText w:val="%1.%2."/>
      <w:lvlJc w:val="left"/>
      <w:pPr>
        <w:tabs>
          <w:tab w:val="num" w:pos="0"/>
        </w:tabs>
        <w:ind w:left="1080" w:hanging="72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2160" w:hanging="108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3240" w:hanging="1440"/>
      </w:pPr>
    </w:lvl>
    <w:lvl w:ilvl="6">
      <w:start w:val="1"/>
      <w:numFmt w:val="decimal"/>
      <w:lvlText w:val="%1.%2.%3.%4.%5.%6.%7."/>
      <w:lvlJc w:val="left"/>
      <w:pPr>
        <w:tabs>
          <w:tab w:val="num" w:pos="0"/>
        </w:tabs>
        <w:ind w:left="3960" w:hanging="1800"/>
      </w:pPr>
    </w:lvl>
    <w:lvl w:ilvl="7">
      <w:start w:val="1"/>
      <w:numFmt w:val="decimal"/>
      <w:lvlText w:val="%1.%2.%3.%4.%5.%6.%7.%8."/>
      <w:lvlJc w:val="left"/>
      <w:pPr>
        <w:tabs>
          <w:tab w:val="num" w:pos="0"/>
        </w:tabs>
        <w:ind w:left="4320" w:hanging="1800"/>
      </w:pPr>
    </w:lvl>
    <w:lvl w:ilvl="8">
      <w:start w:val="1"/>
      <w:numFmt w:val="decimal"/>
      <w:lvlText w:val="%1.%2.%3.%4.%5.%6.%7.%8.%9."/>
      <w:lvlJc w:val="left"/>
      <w:pPr>
        <w:tabs>
          <w:tab w:val="num" w:pos="0"/>
        </w:tabs>
        <w:ind w:left="5040" w:hanging="2160"/>
      </w:pPr>
    </w:lvl>
  </w:abstractNum>
  <w:abstractNum w:abstractNumId="8" w15:restartNumberingAfterBreak="0">
    <w:nsid w:val="53FB1C42"/>
    <w:multiLevelType w:val="multilevel"/>
    <w:tmpl w:val="986E400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555A3390"/>
    <w:multiLevelType w:val="multilevel"/>
    <w:tmpl w:val="B5E83A5A"/>
    <w:lvl w:ilvl="0">
      <w:start w:val="1"/>
      <w:numFmt w:val="decimal"/>
      <w:lvlText w:val="%1."/>
      <w:lvlJc w:val="left"/>
      <w:pPr>
        <w:tabs>
          <w:tab w:val="num" w:pos="0"/>
        </w:tabs>
        <w:ind w:left="705" w:firstLine="0"/>
      </w:pPr>
      <w:rPr>
        <w:rFonts w:ascii="Times New Roman" w:eastAsia="Times New Roman" w:hAnsi="Times New Roman" w:cs="Times New Roman"/>
        <w:b w:val="0"/>
        <w:i w:val="0"/>
        <w:strike w:val="0"/>
        <w:dstrike w:val="0"/>
        <w:color w:val="000000"/>
        <w:position w:val="0"/>
        <w:sz w:val="28"/>
        <w:szCs w:val="28"/>
        <w:u w:val="none" w:color="000000"/>
        <w:effect w:val="none"/>
        <w:vertAlign w:val="baseline"/>
      </w:rPr>
    </w:lvl>
    <w:lvl w:ilvl="1">
      <w:start w:val="1"/>
      <w:numFmt w:val="lowerLetter"/>
      <w:lvlText w:val="%2"/>
      <w:lvlJc w:val="left"/>
      <w:pPr>
        <w:tabs>
          <w:tab w:val="num" w:pos="0"/>
        </w:tabs>
        <w:ind w:left="1440" w:firstLine="0"/>
      </w:pPr>
      <w:rPr>
        <w:rFonts w:ascii="Times New Roman" w:eastAsia="Times New Roman" w:hAnsi="Times New Roman" w:cs="Times New Roman"/>
        <w:b w:val="0"/>
        <w:i w:val="0"/>
        <w:strike w:val="0"/>
        <w:dstrike w:val="0"/>
        <w:color w:val="000000"/>
        <w:position w:val="0"/>
        <w:sz w:val="28"/>
        <w:szCs w:val="28"/>
        <w:u w:val="none" w:color="000000"/>
        <w:effect w:val="none"/>
        <w:vertAlign w:val="baseline"/>
      </w:rPr>
    </w:lvl>
    <w:lvl w:ilvl="2">
      <w:start w:val="1"/>
      <w:numFmt w:val="lowerRoman"/>
      <w:lvlText w:val="%3"/>
      <w:lvlJc w:val="left"/>
      <w:pPr>
        <w:tabs>
          <w:tab w:val="num" w:pos="0"/>
        </w:tabs>
        <w:ind w:left="2160" w:firstLine="0"/>
      </w:pPr>
      <w:rPr>
        <w:rFonts w:ascii="Times New Roman" w:eastAsia="Times New Roman" w:hAnsi="Times New Roman" w:cs="Times New Roman"/>
        <w:b w:val="0"/>
        <w:i w:val="0"/>
        <w:strike w:val="0"/>
        <w:dstrike w:val="0"/>
        <w:color w:val="000000"/>
        <w:position w:val="0"/>
        <w:sz w:val="28"/>
        <w:szCs w:val="28"/>
        <w:u w:val="none" w:color="000000"/>
        <w:effect w:val="none"/>
        <w:vertAlign w:val="baseline"/>
      </w:rPr>
    </w:lvl>
    <w:lvl w:ilvl="3">
      <w:start w:val="1"/>
      <w:numFmt w:val="decimal"/>
      <w:lvlText w:val="%4"/>
      <w:lvlJc w:val="left"/>
      <w:pPr>
        <w:tabs>
          <w:tab w:val="num" w:pos="0"/>
        </w:tabs>
        <w:ind w:left="2880" w:firstLine="0"/>
      </w:pPr>
      <w:rPr>
        <w:rFonts w:ascii="Times New Roman" w:eastAsia="Times New Roman" w:hAnsi="Times New Roman" w:cs="Times New Roman"/>
        <w:b w:val="0"/>
        <w:i w:val="0"/>
        <w:strike w:val="0"/>
        <w:dstrike w:val="0"/>
        <w:color w:val="000000"/>
        <w:position w:val="0"/>
        <w:sz w:val="28"/>
        <w:szCs w:val="28"/>
        <w:u w:val="none" w:color="000000"/>
        <w:effect w:val="none"/>
        <w:vertAlign w:val="baseline"/>
      </w:rPr>
    </w:lvl>
    <w:lvl w:ilvl="4">
      <w:start w:val="1"/>
      <w:numFmt w:val="lowerLetter"/>
      <w:lvlText w:val="%5"/>
      <w:lvlJc w:val="left"/>
      <w:pPr>
        <w:tabs>
          <w:tab w:val="num" w:pos="0"/>
        </w:tabs>
        <w:ind w:left="3600" w:firstLine="0"/>
      </w:pPr>
      <w:rPr>
        <w:rFonts w:ascii="Times New Roman" w:eastAsia="Times New Roman" w:hAnsi="Times New Roman" w:cs="Times New Roman"/>
        <w:b w:val="0"/>
        <w:i w:val="0"/>
        <w:strike w:val="0"/>
        <w:dstrike w:val="0"/>
        <w:color w:val="000000"/>
        <w:position w:val="0"/>
        <w:sz w:val="28"/>
        <w:szCs w:val="28"/>
        <w:u w:val="none" w:color="000000"/>
        <w:effect w:val="none"/>
        <w:vertAlign w:val="baseline"/>
      </w:rPr>
    </w:lvl>
    <w:lvl w:ilvl="5">
      <w:start w:val="1"/>
      <w:numFmt w:val="lowerRoman"/>
      <w:lvlText w:val="%6"/>
      <w:lvlJc w:val="left"/>
      <w:pPr>
        <w:tabs>
          <w:tab w:val="num" w:pos="0"/>
        </w:tabs>
        <w:ind w:left="4320" w:firstLine="0"/>
      </w:pPr>
      <w:rPr>
        <w:rFonts w:ascii="Times New Roman" w:eastAsia="Times New Roman" w:hAnsi="Times New Roman" w:cs="Times New Roman"/>
        <w:b w:val="0"/>
        <w:i w:val="0"/>
        <w:strike w:val="0"/>
        <w:dstrike w:val="0"/>
        <w:color w:val="000000"/>
        <w:position w:val="0"/>
        <w:sz w:val="28"/>
        <w:szCs w:val="28"/>
        <w:u w:val="none" w:color="000000"/>
        <w:effect w:val="none"/>
        <w:vertAlign w:val="baseline"/>
      </w:rPr>
    </w:lvl>
    <w:lvl w:ilvl="6">
      <w:start w:val="1"/>
      <w:numFmt w:val="decimal"/>
      <w:lvlText w:val="%7"/>
      <w:lvlJc w:val="left"/>
      <w:pPr>
        <w:tabs>
          <w:tab w:val="num" w:pos="0"/>
        </w:tabs>
        <w:ind w:left="5040" w:firstLine="0"/>
      </w:pPr>
      <w:rPr>
        <w:rFonts w:ascii="Times New Roman" w:eastAsia="Times New Roman" w:hAnsi="Times New Roman" w:cs="Times New Roman"/>
        <w:b w:val="0"/>
        <w:i w:val="0"/>
        <w:strike w:val="0"/>
        <w:dstrike w:val="0"/>
        <w:color w:val="000000"/>
        <w:position w:val="0"/>
        <w:sz w:val="28"/>
        <w:szCs w:val="28"/>
        <w:u w:val="none" w:color="000000"/>
        <w:effect w:val="none"/>
        <w:vertAlign w:val="baseline"/>
      </w:rPr>
    </w:lvl>
    <w:lvl w:ilvl="7">
      <w:start w:val="1"/>
      <w:numFmt w:val="lowerLetter"/>
      <w:lvlText w:val="%8"/>
      <w:lvlJc w:val="left"/>
      <w:pPr>
        <w:tabs>
          <w:tab w:val="num" w:pos="0"/>
        </w:tabs>
        <w:ind w:left="5760" w:firstLine="0"/>
      </w:pPr>
      <w:rPr>
        <w:rFonts w:ascii="Times New Roman" w:eastAsia="Times New Roman" w:hAnsi="Times New Roman" w:cs="Times New Roman"/>
        <w:b w:val="0"/>
        <w:i w:val="0"/>
        <w:strike w:val="0"/>
        <w:dstrike w:val="0"/>
        <w:color w:val="000000"/>
        <w:position w:val="0"/>
        <w:sz w:val="28"/>
        <w:szCs w:val="28"/>
        <w:u w:val="none" w:color="000000"/>
        <w:effect w:val="none"/>
        <w:vertAlign w:val="baseline"/>
      </w:rPr>
    </w:lvl>
    <w:lvl w:ilvl="8">
      <w:start w:val="1"/>
      <w:numFmt w:val="lowerRoman"/>
      <w:lvlText w:val="%9"/>
      <w:lvlJc w:val="left"/>
      <w:pPr>
        <w:tabs>
          <w:tab w:val="num" w:pos="0"/>
        </w:tabs>
        <w:ind w:left="6480" w:firstLine="0"/>
      </w:pPr>
      <w:rPr>
        <w:rFonts w:ascii="Times New Roman" w:eastAsia="Times New Roman" w:hAnsi="Times New Roman" w:cs="Times New Roman"/>
        <w:b w:val="0"/>
        <w:i w:val="0"/>
        <w:strike w:val="0"/>
        <w:dstrike w:val="0"/>
        <w:color w:val="000000"/>
        <w:position w:val="0"/>
        <w:sz w:val="28"/>
        <w:szCs w:val="28"/>
        <w:u w:val="none" w:color="000000"/>
        <w:effect w:val="none"/>
        <w:vertAlign w:val="baseline"/>
      </w:rPr>
    </w:lvl>
  </w:abstractNum>
  <w:abstractNum w:abstractNumId="10" w15:restartNumberingAfterBreak="0">
    <w:nsid w:val="62812AB8"/>
    <w:multiLevelType w:val="multilevel"/>
    <w:tmpl w:val="FFF401AE"/>
    <w:lvl w:ilvl="0">
      <w:start w:val="5"/>
      <w:numFmt w:val="decimal"/>
      <w:lvlText w:val="%1."/>
      <w:lvlJc w:val="left"/>
      <w:pPr>
        <w:tabs>
          <w:tab w:val="num" w:pos="0"/>
        </w:tabs>
        <w:ind w:left="720" w:hanging="360"/>
      </w:pPr>
    </w:lvl>
    <w:lvl w:ilvl="1">
      <w:start w:val="1"/>
      <w:numFmt w:val="decimal"/>
      <w:lvlText w:val="%1.%2."/>
      <w:lvlJc w:val="left"/>
      <w:pPr>
        <w:tabs>
          <w:tab w:val="num" w:pos="0"/>
        </w:tabs>
        <w:ind w:left="1080" w:hanging="720"/>
      </w:pPr>
    </w:lvl>
    <w:lvl w:ilvl="2">
      <w:start w:val="1"/>
      <w:numFmt w:val="decimalZero"/>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11" w15:restartNumberingAfterBreak="0">
    <w:nsid w:val="640E41F2"/>
    <w:multiLevelType w:val="multilevel"/>
    <w:tmpl w:val="4C3AE022"/>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2" w15:restartNumberingAfterBreak="0">
    <w:nsid w:val="75911653"/>
    <w:multiLevelType w:val="multilevel"/>
    <w:tmpl w:val="48C873E8"/>
    <w:lvl w:ilvl="0">
      <w:start w:val="1"/>
      <w:numFmt w:val="decimal"/>
      <w:lvlText w:val="%1."/>
      <w:lvlJc w:val="left"/>
      <w:pPr>
        <w:tabs>
          <w:tab w:val="num" w:pos="0"/>
        </w:tabs>
        <w:ind w:left="1080" w:hanging="360"/>
      </w:pPr>
      <w:rPr>
        <w:rFonts w:ascii="Times New Roman" w:hAnsi="Times New Roman"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7E987337"/>
    <w:multiLevelType w:val="multilevel"/>
    <w:tmpl w:val="9FB6705C"/>
    <w:lvl w:ilvl="0">
      <w:start w:val="1"/>
      <w:numFmt w:val="decimal"/>
      <w:lvlText w:val="%1."/>
      <w:lvlJc w:val="left"/>
      <w:pPr>
        <w:tabs>
          <w:tab w:val="num" w:pos="0"/>
        </w:tabs>
        <w:ind w:left="1485" w:hanging="360"/>
      </w:pPr>
      <w:rPr>
        <w:b w:val="0"/>
      </w:rPr>
    </w:lvl>
    <w:lvl w:ilvl="1">
      <w:start w:val="1"/>
      <w:numFmt w:val="lowerLetter"/>
      <w:lvlText w:val="%2."/>
      <w:lvlJc w:val="left"/>
      <w:pPr>
        <w:tabs>
          <w:tab w:val="num" w:pos="0"/>
        </w:tabs>
        <w:ind w:left="2205" w:hanging="360"/>
      </w:pPr>
    </w:lvl>
    <w:lvl w:ilvl="2">
      <w:start w:val="1"/>
      <w:numFmt w:val="lowerRoman"/>
      <w:lvlText w:val="%3."/>
      <w:lvlJc w:val="right"/>
      <w:pPr>
        <w:tabs>
          <w:tab w:val="num" w:pos="0"/>
        </w:tabs>
        <w:ind w:left="2925" w:hanging="180"/>
      </w:pPr>
    </w:lvl>
    <w:lvl w:ilvl="3">
      <w:start w:val="1"/>
      <w:numFmt w:val="decimal"/>
      <w:lvlText w:val="%4."/>
      <w:lvlJc w:val="left"/>
      <w:pPr>
        <w:tabs>
          <w:tab w:val="num" w:pos="0"/>
        </w:tabs>
        <w:ind w:left="3645" w:hanging="360"/>
      </w:pPr>
    </w:lvl>
    <w:lvl w:ilvl="4">
      <w:start w:val="1"/>
      <w:numFmt w:val="lowerLetter"/>
      <w:lvlText w:val="%5."/>
      <w:lvlJc w:val="left"/>
      <w:pPr>
        <w:tabs>
          <w:tab w:val="num" w:pos="0"/>
        </w:tabs>
        <w:ind w:left="4365" w:hanging="360"/>
      </w:pPr>
    </w:lvl>
    <w:lvl w:ilvl="5">
      <w:start w:val="1"/>
      <w:numFmt w:val="lowerRoman"/>
      <w:lvlText w:val="%6."/>
      <w:lvlJc w:val="right"/>
      <w:pPr>
        <w:tabs>
          <w:tab w:val="num" w:pos="0"/>
        </w:tabs>
        <w:ind w:left="5085" w:hanging="180"/>
      </w:pPr>
    </w:lvl>
    <w:lvl w:ilvl="6">
      <w:start w:val="1"/>
      <w:numFmt w:val="decimal"/>
      <w:lvlText w:val="%7."/>
      <w:lvlJc w:val="left"/>
      <w:pPr>
        <w:tabs>
          <w:tab w:val="num" w:pos="0"/>
        </w:tabs>
        <w:ind w:left="5805" w:hanging="360"/>
      </w:pPr>
    </w:lvl>
    <w:lvl w:ilvl="7">
      <w:start w:val="1"/>
      <w:numFmt w:val="lowerLetter"/>
      <w:lvlText w:val="%8."/>
      <w:lvlJc w:val="left"/>
      <w:pPr>
        <w:tabs>
          <w:tab w:val="num" w:pos="0"/>
        </w:tabs>
        <w:ind w:left="6525" w:hanging="360"/>
      </w:pPr>
    </w:lvl>
    <w:lvl w:ilvl="8">
      <w:start w:val="1"/>
      <w:numFmt w:val="lowerRoman"/>
      <w:lvlText w:val="%9."/>
      <w:lvlJc w:val="right"/>
      <w:pPr>
        <w:tabs>
          <w:tab w:val="num" w:pos="0"/>
        </w:tabs>
        <w:ind w:left="7245" w:hanging="180"/>
      </w:pPr>
    </w:lvl>
  </w:abstractNum>
  <w:num w:numId="1">
    <w:abstractNumId w:val="4"/>
  </w:num>
  <w:num w:numId="2">
    <w:abstractNumId w:val="2"/>
  </w:num>
  <w:num w:numId="3">
    <w:abstractNumId w:val="10"/>
  </w:num>
  <w:num w:numId="4">
    <w:abstractNumId w:val="12"/>
  </w:num>
  <w:num w:numId="5">
    <w:abstractNumId w:val="13"/>
  </w:num>
  <w:num w:numId="6">
    <w:abstractNumId w:val="1"/>
  </w:num>
  <w:num w:numId="7">
    <w:abstractNumId w:val="8"/>
  </w:num>
  <w:num w:numId="8">
    <w:abstractNumId w:val="6"/>
  </w:num>
  <w:num w:numId="9">
    <w:abstractNumId w:val="11"/>
  </w:num>
  <w:num w:numId="10">
    <w:abstractNumId w:val="0"/>
  </w:num>
  <w:num w:numId="11">
    <w:abstractNumId w:val="7"/>
  </w:num>
  <w:num w:numId="12">
    <w:abstractNumId w:val="5"/>
  </w:num>
  <w:num w:numId="13">
    <w:abstractNumId w:val="9"/>
  </w:num>
  <w:num w:numId="14">
    <w:abstractNumId w:val="3"/>
  </w:num>
  <w:num w:numId="15">
    <w:abstractNumId w:val="9"/>
    <w:lvlOverride w:ilvl="0">
      <w:startOverride w:val="1"/>
    </w:lvlOverride>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3"/>
    <w:lvlOverride w:ilvl="0">
      <w:startOverride w:val="1"/>
    </w:lvlOverride>
  </w:num>
  <w:num w:numId="39">
    <w:abstractNumId w:val="3"/>
  </w:num>
  <w:num w:numId="40">
    <w:abstractNumId w:val="3"/>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B85095"/>
    <w:rsid w:val="003A3A20"/>
    <w:rsid w:val="00606ECF"/>
    <w:rsid w:val="006D3FE0"/>
    <w:rsid w:val="00760A90"/>
    <w:rsid w:val="0080173A"/>
    <w:rsid w:val="00814B28"/>
    <w:rsid w:val="0093241C"/>
    <w:rsid w:val="00961330"/>
    <w:rsid w:val="009A76DE"/>
    <w:rsid w:val="00A706F1"/>
    <w:rsid w:val="00B85095"/>
    <w:rsid w:val="00DF26F6"/>
    <w:rsid w:val="00FF5D3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4F0A5"/>
  <w15:docId w15:val="{35F71D02-900C-4374-840C-0A6C9CB63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0760"/>
    <w:rPr>
      <w:sz w:val="24"/>
      <w:szCs w:val="24"/>
    </w:rPr>
  </w:style>
  <w:style w:type="paragraph" w:styleId="1">
    <w:name w:val="heading 1"/>
    <w:basedOn w:val="a"/>
    <w:next w:val="a"/>
    <w:link w:val="10"/>
    <w:qFormat/>
    <w:rsid w:val="00931DE7"/>
    <w:pPr>
      <w:keepNext/>
      <w:numPr>
        <w:numId w:val="1"/>
      </w:numPr>
      <w:jc w:val="center"/>
      <w:outlineLvl w:val="0"/>
    </w:pPr>
    <w:rPr>
      <w:b/>
      <w:bCs/>
      <w:sz w:val="28"/>
    </w:rPr>
  </w:style>
  <w:style w:type="paragraph" w:styleId="20">
    <w:name w:val="heading 2"/>
    <w:basedOn w:val="a"/>
    <w:next w:val="a"/>
    <w:qFormat/>
    <w:rsid w:val="00931DE7"/>
    <w:pPr>
      <w:keepNext/>
      <w:jc w:val="both"/>
      <w:outlineLvl w:val="1"/>
    </w:pPr>
    <w:rPr>
      <w:b/>
      <w:bCs/>
    </w:rPr>
  </w:style>
  <w:style w:type="paragraph" w:styleId="3">
    <w:name w:val="heading 3"/>
    <w:basedOn w:val="a"/>
    <w:next w:val="a"/>
    <w:qFormat/>
    <w:rsid w:val="00931DE7"/>
    <w:pPr>
      <w:keepNext/>
      <w:spacing w:before="240" w:after="60"/>
      <w:outlineLvl w:val="2"/>
    </w:pPr>
    <w:rPr>
      <w:rFonts w:ascii="Arial" w:hAnsi="Arial" w:cs="Arial"/>
      <w:b/>
      <w:bCs/>
      <w:sz w:val="26"/>
      <w:szCs w:val="26"/>
    </w:rPr>
  </w:style>
  <w:style w:type="paragraph" w:styleId="5">
    <w:name w:val="heading 5"/>
    <w:basedOn w:val="a"/>
    <w:next w:val="a"/>
    <w:qFormat/>
    <w:rsid w:val="00931DE7"/>
    <w:pPr>
      <w:spacing w:before="240" w:after="60"/>
      <w:outlineLvl w:val="4"/>
    </w:pPr>
    <w:rPr>
      <w:b/>
      <w:bCs/>
      <w:i/>
      <w:iCs/>
      <w:sz w:val="26"/>
      <w:szCs w:val="26"/>
    </w:rPr>
  </w:style>
  <w:style w:type="paragraph" w:styleId="6">
    <w:name w:val="heading 6"/>
    <w:basedOn w:val="a"/>
    <w:next w:val="a"/>
    <w:qFormat/>
    <w:rsid w:val="00931DE7"/>
    <w:pPr>
      <w:spacing w:before="240" w:after="60"/>
      <w:outlineLvl w:val="5"/>
    </w:pPr>
    <w:rPr>
      <w:b/>
      <w:bCs/>
      <w:sz w:val="22"/>
      <w:szCs w:val="22"/>
    </w:rPr>
  </w:style>
  <w:style w:type="paragraph" w:styleId="7">
    <w:name w:val="heading 7"/>
    <w:basedOn w:val="a"/>
    <w:next w:val="a"/>
    <w:qFormat/>
    <w:rsid w:val="00931DE7"/>
    <w:pPr>
      <w:spacing w:before="240" w:after="60"/>
      <w:outlineLvl w:val="6"/>
    </w:pPr>
  </w:style>
  <w:style w:type="paragraph" w:styleId="8">
    <w:name w:val="heading 8"/>
    <w:basedOn w:val="a"/>
    <w:next w:val="a"/>
    <w:qFormat/>
    <w:rsid w:val="00931DE7"/>
    <w:pPr>
      <w:spacing w:before="240" w:after="60"/>
      <w:outlineLvl w:val="7"/>
    </w:pPr>
    <w:rPr>
      <w:i/>
      <w:iCs/>
    </w:rPr>
  </w:style>
  <w:style w:type="paragraph" w:styleId="9">
    <w:name w:val="heading 9"/>
    <w:basedOn w:val="a"/>
    <w:next w:val="a"/>
    <w:qFormat/>
    <w:rsid w:val="00931DE7"/>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qFormat/>
    <w:rsid w:val="00931DE7"/>
    <w:rPr>
      <w:b/>
      <w:bCs/>
      <w:sz w:val="28"/>
      <w:szCs w:val="24"/>
    </w:rPr>
  </w:style>
  <w:style w:type="character" w:customStyle="1" w:styleId="-">
    <w:name w:val="Интернет-ссылка"/>
    <w:rsid w:val="00931DE7"/>
    <w:rPr>
      <w:rFonts w:ascii="Arial" w:hAnsi="Arial" w:cs="Arial"/>
      <w:i w:val="0"/>
      <w:iCs w:val="0"/>
      <w:strike w:val="0"/>
      <w:dstrike w:val="0"/>
      <w:color w:val="0000CC"/>
      <w:sz w:val="20"/>
      <w:szCs w:val="20"/>
      <w:u w:val="none"/>
      <w:effect w:val="none"/>
    </w:rPr>
  </w:style>
  <w:style w:type="character" w:styleId="a3">
    <w:name w:val="page number"/>
    <w:basedOn w:val="a0"/>
    <w:qFormat/>
    <w:rsid w:val="00996BFE"/>
  </w:style>
  <w:style w:type="character" w:customStyle="1" w:styleId="a4">
    <w:name w:val="Основной текст с отступом Знак"/>
    <w:qFormat/>
    <w:rsid w:val="00C6669A"/>
    <w:rPr>
      <w:sz w:val="24"/>
      <w:szCs w:val="24"/>
      <w:lang w:val="ru-RU" w:eastAsia="ru-RU" w:bidi="ar-SA"/>
    </w:rPr>
  </w:style>
  <w:style w:type="character" w:customStyle="1" w:styleId="titbook">
    <w:name w:val="tit_book"/>
    <w:basedOn w:val="a0"/>
    <w:qFormat/>
    <w:rsid w:val="000D271E"/>
  </w:style>
  <w:style w:type="character" w:customStyle="1" w:styleId="apple-converted-space">
    <w:name w:val="apple-converted-space"/>
    <w:basedOn w:val="a0"/>
    <w:qFormat/>
    <w:rsid w:val="00E56C6E"/>
  </w:style>
  <w:style w:type="character" w:customStyle="1" w:styleId="FontStyle56">
    <w:name w:val="Font Style56"/>
    <w:uiPriority w:val="99"/>
    <w:qFormat/>
    <w:rsid w:val="00427D4F"/>
    <w:rPr>
      <w:rFonts w:ascii="Times New Roman" w:hAnsi="Times New Roman" w:cs="Times New Roman"/>
      <w:sz w:val="26"/>
      <w:szCs w:val="26"/>
    </w:rPr>
  </w:style>
  <w:style w:type="character" w:customStyle="1" w:styleId="a5">
    <w:name w:val="Заголовок Знак"/>
    <w:basedOn w:val="a0"/>
    <w:qFormat/>
    <w:rsid w:val="00017265"/>
    <w:rPr>
      <w:rFonts w:ascii="Times New Roman CYR" w:hAnsi="Times New Roman CYR"/>
      <w:b/>
      <w:sz w:val="30"/>
    </w:rPr>
  </w:style>
  <w:style w:type="character" w:customStyle="1" w:styleId="a6">
    <w:name w:val="Абзац списка Знак"/>
    <w:uiPriority w:val="34"/>
    <w:qFormat/>
    <w:rsid w:val="005E2C39"/>
    <w:rPr>
      <w:sz w:val="24"/>
      <w:szCs w:val="24"/>
    </w:rPr>
  </w:style>
  <w:style w:type="character" w:customStyle="1" w:styleId="a7">
    <w:name w:val="Посещённая гиперссылка"/>
    <w:basedOn w:val="a0"/>
    <w:rsid w:val="00E74E20"/>
    <w:rPr>
      <w:color w:val="800080" w:themeColor="followedHyperlink"/>
      <w:u w:val="single"/>
    </w:rPr>
  </w:style>
  <w:style w:type="character" w:customStyle="1" w:styleId="UnresolvedMention">
    <w:name w:val="Unresolved Mention"/>
    <w:basedOn w:val="a0"/>
    <w:uiPriority w:val="99"/>
    <w:semiHidden/>
    <w:unhideWhenUsed/>
    <w:qFormat/>
    <w:rsid w:val="00450CD7"/>
    <w:rPr>
      <w:color w:val="605E5C"/>
      <w:shd w:val="clear" w:color="auto" w:fill="E1DFDD"/>
    </w:rPr>
  </w:style>
  <w:style w:type="character" w:customStyle="1" w:styleId="a8">
    <w:name w:val="Маркеры списка"/>
    <w:qFormat/>
    <w:rPr>
      <w:rFonts w:ascii="OpenSymbol" w:eastAsia="OpenSymbol" w:hAnsi="OpenSymbol"/>
    </w:rPr>
  </w:style>
  <w:style w:type="character" w:customStyle="1" w:styleId="70">
    <w:name w:val="Заголовок 7 Знак"/>
    <w:qFormat/>
    <w:rPr>
      <w:rFonts w:ascii="Cambria" w:eastAsia="0" w:hAnsi="Cambria"/>
      <w:i/>
      <w:iCs/>
      <w:color w:val="404040"/>
    </w:rPr>
  </w:style>
  <w:style w:type="character" w:customStyle="1" w:styleId="NoeeuArial12ptiieoeiue">
    <w:name w:val="Noeeu Arial 12 pt iieo?e?iue"/>
    <w:qFormat/>
    <w:rPr>
      <w:rFonts w:ascii="Arial" w:eastAsia="Arial" w:hAnsi="Arial"/>
    </w:rPr>
  </w:style>
  <w:style w:type="character" w:customStyle="1" w:styleId="30">
    <w:name w:val="Заголовок №3"/>
    <w:qFormat/>
    <w:rPr>
      <w:rFonts w:ascii="Times New Roman" w:eastAsia="Times New Roman" w:hAnsi="Times New Roman"/>
      <w:b/>
      <w:bCs/>
      <w:i w:val="0"/>
      <w:iCs w:val="0"/>
      <w:caps w:val="0"/>
      <w:smallCaps w:val="0"/>
      <w:strike w:val="0"/>
      <w:dstrike w:val="0"/>
      <w:color w:val="000000"/>
      <w:spacing w:val="0"/>
      <w:w w:val="100"/>
      <w:sz w:val="24"/>
      <w:szCs w:val="24"/>
      <w:u w:val="none"/>
      <w:lang w:val="ru-RU" w:eastAsia="ru-RU"/>
    </w:rPr>
  </w:style>
  <w:style w:type="character" w:customStyle="1" w:styleId="11">
    <w:name w:val="Основной текст1"/>
    <w:qFormat/>
    <w:rPr>
      <w:rFonts w:eastAsia="Times New Roman"/>
      <w:color w:val="000000"/>
      <w:spacing w:val="0"/>
      <w:w w:val="100"/>
      <w:szCs w:val="24"/>
      <w:shd w:val="clear" w:color="auto" w:fill="FFFFFF"/>
      <w:lang w:eastAsia="ru-RU"/>
    </w:rPr>
  </w:style>
  <w:style w:type="character" w:customStyle="1" w:styleId="a9">
    <w:name w:val="Основной текст_"/>
    <w:qFormat/>
    <w:rPr>
      <w:shd w:val="clear" w:color="auto" w:fill="FFFFFF"/>
    </w:rPr>
  </w:style>
  <w:style w:type="character" w:customStyle="1" w:styleId="aa">
    <w:name w:val="Текст Знак"/>
    <w:qFormat/>
    <w:rPr>
      <w:rFonts w:ascii="Courier New" w:hAnsi="Courier New" w:cs="Courier New"/>
    </w:rPr>
  </w:style>
  <w:style w:type="character" w:customStyle="1" w:styleId="ab">
    <w:name w:val="Верхний колонтитул Знак"/>
    <w:qFormat/>
  </w:style>
  <w:style w:type="character" w:customStyle="1" w:styleId="ac">
    <w:name w:val="Текст сноски Знак"/>
    <w:qFormat/>
  </w:style>
  <w:style w:type="character" w:customStyle="1" w:styleId="31">
    <w:name w:val="Заголовок 3 Знак"/>
    <w:qFormat/>
    <w:rPr>
      <w:rFonts w:ascii="Cambria" w:eastAsia="0" w:hAnsi="Cambria"/>
      <w:b/>
      <w:bCs/>
      <w:color w:val="4F81BD"/>
    </w:rPr>
  </w:style>
  <w:style w:type="character" w:customStyle="1" w:styleId="ad">
    <w:name w:val="Текст выноски Знак"/>
    <w:qFormat/>
    <w:rPr>
      <w:rFonts w:ascii="Tahoma" w:eastAsia="Tahoma" w:hAnsi="Tahoma"/>
      <w:sz w:val="16"/>
      <w:szCs w:val="16"/>
    </w:rPr>
  </w:style>
  <w:style w:type="character" w:customStyle="1" w:styleId="ae">
    <w:name w:val="Нижний колонтитул Знак"/>
    <w:qFormat/>
    <w:rPr>
      <w:sz w:val="24"/>
    </w:rPr>
  </w:style>
  <w:style w:type="character" w:customStyle="1" w:styleId="50">
    <w:name w:val="Заголовок 5 Знак"/>
    <w:qFormat/>
    <w:rPr>
      <w:rFonts w:ascii="Calibri" w:eastAsia="Times New Roman" w:hAnsi="Calibri"/>
      <w:b/>
      <w:bCs/>
      <w:i/>
      <w:iCs/>
      <w:sz w:val="26"/>
      <w:szCs w:val="26"/>
    </w:rPr>
  </w:style>
  <w:style w:type="character" w:styleId="af">
    <w:name w:val="Book Title"/>
    <w:qFormat/>
    <w:rPr>
      <w:b/>
      <w:smallCaps/>
      <w:spacing w:val="5"/>
    </w:rPr>
  </w:style>
  <w:style w:type="character" w:customStyle="1" w:styleId="b-serp-urlitem1">
    <w:name w:val="b-serp-url__item1"/>
    <w:qFormat/>
  </w:style>
  <w:style w:type="character" w:customStyle="1" w:styleId="FootnoteCharacters">
    <w:name w:val="Footnote Characters"/>
    <w:qFormat/>
    <w:rPr>
      <w:vertAlign w:val="superscript"/>
    </w:rPr>
  </w:style>
  <w:style w:type="character" w:styleId="af0">
    <w:name w:val="Strong"/>
    <w:qFormat/>
    <w:rPr>
      <w:b/>
    </w:rPr>
  </w:style>
  <w:style w:type="paragraph" w:styleId="af1">
    <w:name w:val="Title"/>
    <w:basedOn w:val="a"/>
    <w:next w:val="af2"/>
    <w:qFormat/>
    <w:rsid w:val="00931DE7"/>
    <w:pPr>
      <w:ind w:left="119" w:firstLine="567"/>
      <w:jc w:val="center"/>
    </w:pPr>
    <w:rPr>
      <w:rFonts w:ascii="Times New Roman CYR" w:hAnsi="Times New Roman CYR"/>
      <w:b/>
      <w:sz w:val="30"/>
      <w:szCs w:val="20"/>
    </w:rPr>
  </w:style>
  <w:style w:type="paragraph" w:styleId="af2">
    <w:name w:val="Body Text"/>
    <w:basedOn w:val="a"/>
    <w:rsid w:val="000D271E"/>
    <w:pPr>
      <w:spacing w:after="120"/>
    </w:pPr>
  </w:style>
  <w:style w:type="paragraph" w:styleId="af3">
    <w:name w:val="List"/>
    <w:basedOn w:val="af2"/>
    <w:rPr>
      <w:rFonts w:ascii="PT Astra Serif" w:hAnsi="PT Astra Serif" w:cs="Noto Sans Devanagari"/>
    </w:rPr>
  </w:style>
  <w:style w:type="paragraph" w:styleId="af4">
    <w:name w:val="caption"/>
    <w:basedOn w:val="a"/>
    <w:qFormat/>
    <w:pPr>
      <w:suppressLineNumbers/>
      <w:spacing w:before="120" w:after="120"/>
    </w:pPr>
    <w:rPr>
      <w:rFonts w:ascii="PT Astra Serif" w:hAnsi="PT Astra Serif" w:cs="Noto Sans Devanagari"/>
      <w:i/>
      <w:iCs/>
    </w:rPr>
  </w:style>
  <w:style w:type="paragraph" w:styleId="af5">
    <w:name w:val="index heading"/>
    <w:basedOn w:val="a"/>
    <w:qFormat/>
  </w:style>
  <w:style w:type="paragraph" w:styleId="32">
    <w:name w:val="Body Text 3"/>
    <w:basedOn w:val="a"/>
    <w:qFormat/>
    <w:rsid w:val="00931DE7"/>
    <w:rPr>
      <w:sz w:val="28"/>
    </w:rPr>
  </w:style>
  <w:style w:type="paragraph" w:styleId="af6">
    <w:name w:val="Body Text Indent"/>
    <w:basedOn w:val="a"/>
    <w:rsid w:val="00931DE7"/>
    <w:pPr>
      <w:spacing w:after="120"/>
      <w:ind w:left="283"/>
    </w:pPr>
  </w:style>
  <w:style w:type="paragraph" w:styleId="21">
    <w:name w:val="Body Text Indent 2"/>
    <w:basedOn w:val="a"/>
    <w:qFormat/>
    <w:rsid w:val="00931DE7"/>
    <w:pPr>
      <w:spacing w:after="120" w:line="480" w:lineRule="auto"/>
      <w:ind w:left="283"/>
    </w:pPr>
  </w:style>
  <w:style w:type="paragraph" w:customStyle="1" w:styleId="2">
    <w:name w:val="Стиль2"/>
    <w:basedOn w:val="a"/>
    <w:qFormat/>
    <w:rsid w:val="00931DE7"/>
    <w:pPr>
      <w:numPr>
        <w:numId w:val="2"/>
      </w:numPr>
    </w:pPr>
    <w:rPr>
      <w:sz w:val="20"/>
      <w:szCs w:val="20"/>
    </w:rPr>
  </w:style>
  <w:style w:type="paragraph" w:styleId="12">
    <w:name w:val="toc 1"/>
    <w:basedOn w:val="a"/>
    <w:next w:val="a"/>
    <w:autoRedefine/>
    <w:uiPriority w:val="39"/>
    <w:rsid w:val="00102660"/>
    <w:pPr>
      <w:spacing w:line="276" w:lineRule="auto"/>
      <w:jc w:val="both"/>
    </w:pPr>
    <w:rPr>
      <w:b/>
      <w:sz w:val="28"/>
      <w:szCs w:val="28"/>
    </w:rPr>
  </w:style>
  <w:style w:type="paragraph" w:styleId="22">
    <w:name w:val="toc 2"/>
    <w:basedOn w:val="a"/>
    <w:next w:val="a"/>
    <w:autoRedefine/>
    <w:uiPriority w:val="39"/>
    <w:rsid w:val="0033310F"/>
    <w:pPr>
      <w:tabs>
        <w:tab w:val="left" w:pos="8789"/>
        <w:tab w:val="right" w:leader="dot" w:pos="9060"/>
      </w:tabs>
      <w:spacing w:line="360" w:lineRule="auto"/>
    </w:pPr>
    <w:rPr>
      <w:sz w:val="28"/>
      <w:szCs w:val="28"/>
    </w:rPr>
  </w:style>
  <w:style w:type="paragraph" w:customStyle="1" w:styleId="af7">
    <w:name w:val="Верхний и нижний колонтитулы"/>
    <w:basedOn w:val="a"/>
    <w:qFormat/>
  </w:style>
  <w:style w:type="paragraph" w:styleId="af8">
    <w:name w:val="footer"/>
    <w:basedOn w:val="a"/>
    <w:rsid w:val="00996BFE"/>
    <w:pPr>
      <w:tabs>
        <w:tab w:val="center" w:pos="4677"/>
        <w:tab w:val="right" w:pos="9355"/>
      </w:tabs>
    </w:pPr>
  </w:style>
  <w:style w:type="paragraph" w:styleId="af9">
    <w:name w:val="Balloon Text"/>
    <w:basedOn w:val="a"/>
    <w:semiHidden/>
    <w:qFormat/>
    <w:rsid w:val="00351A60"/>
    <w:rPr>
      <w:rFonts w:ascii="Tahoma" w:hAnsi="Tahoma" w:cs="Tahoma"/>
      <w:sz w:val="16"/>
      <w:szCs w:val="16"/>
    </w:rPr>
  </w:style>
  <w:style w:type="paragraph" w:styleId="23">
    <w:name w:val="Body Text 2"/>
    <w:basedOn w:val="a"/>
    <w:qFormat/>
    <w:rsid w:val="00945033"/>
    <w:pPr>
      <w:spacing w:after="120" w:line="480" w:lineRule="auto"/>
    </w:pPr>
  </w:style>
  <w:style w:type="paragraph" w:customStyle="1" w:styleId="24">
    <w:name w:val="Îñíîâíîé òåêñò ñ îòñòóïîì 2"/>
    <w:basedOn w:val="a"/>
    <w:qFormat/>
    <w:rsid w:val="000D271E"/>
    <w:pPr>
      <w:spacing w:line="360" w:lineRule="auto"/>
      <w:ind w:firstLine="720"/>
      <w:jc w:val="center"/>
    </w:pPr>
    <w:rPr>
      <w:sz w:val="22"/>
      <w:szCs w:val="20"/>
      <w:lang w:val="en-US"/>
    </w:rPr>
  </w:style>
  <w:style w:type="paragraph" w:customStyle="1" w:styleId="afa">
    <w:name w:val="Знак Знак Знак Знак"/>
    <w:basedOn w:val="a"/>
    <w:qFormat/>
    <w:rsid w:val="00611648"/>
    <w:pPr>
      <w:tabs>
        <w:tab w:val="left" w:pos="360"/>
      </w:tabs>
      <w:spacing w:after="160" w:line="240" w:lineRule="exact"/>
      <w:jc w:val="both"/>
    </w:pPr>
    <w:rPr>
      <w:rFonts w:ascii="Verdana" w:hAnsi="Verdana" w:cs="Verdana"/>
      <w:sz w:val="20"/>
      <w:szCs w:val="20"/>
      <w:lang w:val="en-US" w:eastAsia="en-US"/>
    </w:rPr>
  </w:style>
  <w:style w:type="paragraph" w:styleId="afb">
    <w:name w:val="List Paragraph"/>
    <w:basedOn w:val="a"/>
    <w:uiPriority w:val="34"/>
    <w:qFormat/>
    <w:rsid w:val="00446814"/>
    <w:pPr>
      <w:ind w:left="720" w:hanging="499"/>
      <w:contextualSpacing/>
      <w:jc w:val="both"/>
    </w:pPr>
  </w:style>
  <w:style w:type="paragraph" w:customStyle="1" w:styleId="Default">
    <w:name w:val="Default"/>
    <w:qFormat/>
    <w:rsid w:val="00480760"/>
    <w:rPr>
      <w:color w:val="000000"/>
      <w:sz w:val="24"/>
      <w:szCs w:val="24"/>
    </w:rPr>
  </w:style>
  <w:style w:type="paragraph" w:customStyle="1" w:styleId="Style45">
    <w:name w:val="Style45"/>
    <w:basedOn w:val="a"/>
    <w:uiPriority w:val="99"/>
    <w:qFormat/>
    <w:rsid w:val="00427D4F"/>
    <w:pPr>
      <w:widowControl w:val="0"/>
      <w:spacing w:line="485" w:lineRule="exact"/>
      <w:ind w:hanging="355"/>
    </w:pPr>
    <w:rPr>
      <w:lang w:val="en-US" w:eastAsia="en-US"/>
    </w:rPr>
  </w:style>
  <w:style w:type="paragraph" w:styleId="afc">
    <w:name w:val="Normal (Web)"/>
    <w:basedOn w:val="a"/>
    <w:uiPriority w:val="99"/>
    <w:unhideWhenUsed/>
    <w:qFormat/>
    <w:rsid w:val="00427D4F"/>
    <w:pPr>
      <w:spacing w:beforeAutospacing="1" w:afterAutospacing="1"/>
    </w:pPr>
    <w:rPr>
      <w:rFonts w:ascii="Times" w:hAnsi="Times"/>
      <w:sz w:val="20"/>
      <w:szCs w:val="20"/>
    </w:rPr>
  </w:style>
  <w:style w:type="paragraph" w:customStyle="1" w:styleId="13">
    <w:name w:val="Обычный1"/>
    <w:qFormat/>
    <w:rsid w:val="008E500E"/>
    <w:pPr>
      <w:ind w:firstLine="709"/>
      <w:jc w:val="both"/>
    </w:pPr>
    <w:rPr>
      <w:sz w:val="28"/>
    </w:rPr>
  </w:style>
  <w:style w:type="paragraph" w:customStyle="1" w:styleId="afd">
    <w:name w:val="Содержимое врезки"/>
    <w:basedOn w:val="a"/>
    <w:qFormat/>
  </w:style>
  <w:style w:type="paragraph" w:customStyle="1" w:styleId="Iacaaeaaaieoiaioa">
    <w:name w:val="!Iaca.aeaa aieoiaioa"/>
    <w:basedOn w:val="a"/>
    <w:qFormat/>
    <w:pPr>
      <w:spacing w:after="240"/>
      <w:jc w:val="center"/>
    </w:pPr>
    <w:rPr>
      <w:b/>
      <w:caps/>
      <w:sz w:val="20"/>
      <w:lang w:eastAsia="ar-SA"/>
    </w:rPr>
  </w:style>
  <w:style w:type="paragraph" w:customStyle="1" w:styleId="Noeeu2">
    <w:name w:val="Noeeu2"/>
    <w:basedOn w:val="a"/>
    <w:qFormat/>
    <w:pPr>
      <w:widowControl w:val="0"/>
      <w:jc w:val="center"/>
      <w:textAlignment w:val="baseline"/>
    </w:pPr>
    <w:rPr>
      <w:rFonts w:ascii="Arial" w:eastAsia="Arial" w:hAnsi="Arial"/>
      <w:b/>
      <w:bCs/>
      <w:lang w:eastAsia="ar-SA"/>
    </w:rPr>
  </w:style>
  <w:style w:type="paragraph" w:customStyle="1" w:styleId="14">
    <w:name w:val="Стиль1"/>
    <w:basedOn w:val="a"/>
    <w:qFormat/>
    <w:pPr>
      <w:ind w:firstLine="709"/>
      <w:jc w:val="both"/>
    </w:pPr>
    <w:rPr>
      <w:rFonts w:ascii="Arial" w:eastAsia="Arial" w:hAnsi="Arial"/>
      <w:lang w:eastAsia="ar-SA"/>
    </w:rPr>
  </w:style>
  <w:style w:type="paragraph" w:customStyle="1" w:styleId="80">
    <w:name w:val="Основной текст8"/>
    <w:basedOn w:val="a"/>
    <w:qFormat/>
    <w:pPr>
      <w:widowControl w:val="0"/>
      <w:shd w:val="clear" w:color="auto" w:fill="FFFFFF"/>
      <w:spacing w:before="600" w:after="300" w:line="370" w:lineRule="exact"/>
      <w:jc w:val="both"/>
    </w:pPr>
    <w:rPr>
      <w:sz w:val="20"/>
    </w:rPr>
  </w:style>
  <w:style w:type="paragraph" w:styleId="afe">
    <w:name w:val="Plain Text"/>
    <w:basedOn w:val="a"/>
    <w:qFormat/>
    <w:rPr>
      <w:rFonts w:ascii="Courier New" w:hAnsi="Courier New" w:cs="Courier New"/>
      <w:sz w:val="20"/>
      <w:szCs w:val="20"/>
    </w:rPr>
  </w:style>
  <w:style w:type="paragraph" w:customStyle="1" w:styleId="15">
    <w:name w:val="Абзац списка1"/>
    <w:basedOn w:val="a"/>
    <w:qFormat/>
    <w:pPr>
      <w:spacing w:before="120" w:after="120" w:line="312" w:lineRule="auto"/>
      <w:ind w:right="68"/>
    </w:pPr>
    <w:rPr>
      <w:rFonts w:eastAsia="Calibri"/>
      <w:b/>
      <w:bCs/>
      <w:sz w:val="28"/>
      <w:szCs w:val="28"/>
    </w:rPr>
  </w:style>
  <w:style w:type="paragraph" w:customStyle="1" w:styleId="aff">
    <w:name w:val="список с точками"/>
    <w:basedOn w:val="a"/>
    <w:qFormat/>
    <w:pPr>
      <w:tabs>
        <w:tab w:val="left" w:pos="756"/>
      </w:tabs>
      <w:spacing w:line="312" w:lineRule="auto"/>
      <w:ind w:left="756"/>
      <w:jc w:val="both"/>
    </w:pPr>
  </w:style>
  <w:style w:type="paragraph" w:customStyle="1" w:styleId="ConsPlusNormal">
    <w:name w:val="ConsPlusNormal"/>
    <w:qFormat/>
    <w:pPr>
      <w:widowControl w:val="0"/>
      <w:ind w:firstLine="720"/>
    </w:pPr>
    <w:rPr>
      <w:rFonts w:ascii="Arial" w:eastAsia="Tahoma" w:hAnsi="Arial" w:cs="Liberation Serif"/>
      <w:kern w:val="2"/>
      <w:sz w:val="24"/>
      <w:szCs w:val="24"/>
      <w:lang w:eastAsia="hi-IN"/>
    </w:rPr>
  </w:style>
  <w:style w:type="paragraph" w:customStyle="1" w:styleId="16">
    <w:name w:val="Знак1 Знак"/>
    <w:basedOn w:val="a"/>
    <w:qFormat/>
    <w:pPr>
      <w:tabs>
        <w:tab w:val="left" w:pos="720"/>
      </w:tabs>
      <w:spacing w:after="160" w:line="240" w:lineRule="exact"/>
      <w:ind w:left="720" w:hanging="360"/>
      <w:jc w:val="both"/>
    </w:pPr>
    <w:rPr>
      <w:rFonts w:ascii="Verdana" w:eastAsia="Verdana" w:hAnsi="Verdana"/>
      <w:sz w:val="20"/>
      <w:szCs w:val="20"/>
      <w:lang w:val="en-US" w:eastAsia="en-US"/>
    </w:rPr>
  </w:style>
  <w:style w:type="paragraph" w:styleId="aff0">
    <w:name w:val="No Spacing"/>
    <w:qFormat/>
    <w:rPr>
      <w:rFonts w:ascii="Calibri" w:eastAsia="Noto Sans Devanagari" w:hAnsi="Calibri" w:cs="Liberation Serif"/>
      <w:kern w:val="2"/>
      <w:sz w:val="22"/>
      <w:szCs w:val="22"/>
      <w:lang w:eastAsia="hi-IN"/>
    </w:rPr>
  </w:style>
  <w:style w:type="paragraph" w:customStyle="1" w:styleId="aff1">
    <w:name w:val="ТекстАбзаца"/>
    <w:qFormat/>
    <w:pPr>
      <w:spacing w:line="360" w:lineRule="auto"/>
      <w:ind w:firstLine="454"/>
      <w:jc w:val="right"/>
    </w:pPr>
    <w:rPr>
      <w:rFonts w:eastAsia="Arial"/>
      <w:i/>
      <w:sz w:val="28"/>
      <w:szCs w:val="26"/>
    </w:rPr>
  </w:style>
  <w:style w:type="paragraph" w:styleId="25">
    <w:name w:val="List Bullet 2"/>
    <w:basedOn w:val="a"/>
    <w:qFormat/>
    <w:pPr>
      <w:tabs>
        <w:tab w:val="left" w:pos="360"/>
        <w:tab w:val="left" w:pos="643"/>
      </w:tabs>
      <w:spacing w:line="360" w:lineRule="auto"/>
    </w:pPr>
    <w:rPr>
      <w:rFonts w:ascii="Arial" w:eastAsia="Arial" w:hAnsi="Arial"/>
      <w:szCs w:val="28"/>
    </w:rPr>
  </w:style>
  <w:style w:type="paragraph" w:customStyle="1" w:styleId="aff2">
    <w:name w:val="ТекстДок"/>
    <w:qFormat/>
    <w:pPr>
      <w:spacing w:line="360" w:lineRule="auto"/>
      <w:ind w:firstLine="720"/>
      <w:jc w:val="both"/>
    </w:pPr>
    <w:rPr>
      <w:sz w:val="28"/>
    </w:rPr>
  </w:style>
  <w:style w:type="paragraph" w:customStyle="1" w:styleId="310">
    <w:name w:val="Основной текст с отступом 31"/>
    <w:basedOn w:val="a"/>
    <w:qFormat/>
    <w:pPr>
      <w:spacing w:line="360" w:lineRule="auto"/>
      <w:ind w:firstLine="709"/>
      <w:jc w:val="both"/>
      <w:textAlignment w:val="baseline"/>
    </w:pPr>
    <w:rPr>
      <w:sz w:val="32"/>
    </w:rPr>
  </w:style>
  <w:style w:type="table" w:styleId="aff3">
    <w:name w:val="Table Grid"/>
    <w:basedOn w:val="a1"/>
    <w:uiPriority w:val="39"/>
    <w:rsid w:val="009450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1"/>
    <w:uiPriority w:val="39"/>
    <w:rsid w:val="007076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0186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art2018/bv1479.pdf" TargetMode="External"/><Relationship Id="rId13" Type="http://schemas.openxmlformats.org/officeDocument/2006/relationships/hyperlink" Target="http://elib.fa.ru/" TargetMode="External"/><Relationship Id="rId18" Type="http://schemas.openxmlformats.org/officeDocument/2006/relationships/hyperlink" Target="https://urait.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raexpert.ru/" TargetMode="External"/><Relationship Id="rId17" Type="http://schemas.openxmlformats.org/officeDocument/2006/relationships/hyperlink" Target="https://e.lanbook.com/" TargetMode="Externa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ns-union.ru/" TargetMode="External"/><Relationship Id="rId5" Type="http://schemas.openxmlformats.org/officeDocument/2006/relationships/webSettings" Target="webSettings.xml"/><Relationship Id="rId15" Type="http://schemas.openxmlformats.org/officeDocument/2006/relationships/hyperlink" Target="http://biblioclub.ru/" TargetMode="External"/><Relationship Id="rId10" Type="http://schemas.openxmlformats.org/officeDocument/2006/relationships/hyperlink" Target="http://www.allinsuranse.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hyperlink" Target="http://library.fa.ru/files/elibfa.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08175E-8DF2-4654-B24F-68C751113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21</Pages>
  <Words>5653</Words>
  <Characters>32224</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 высшего профессионального образования</vt:lpstr>
    </vt:vector>
  </TitlesOfParts>
  <Company>Finance Academy under the RF Government</Company>
  <LinksUpToDate>false</LinksUpToDate>
  <CharactersWithSpaces>37802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 высшего профессионального образования</dc:title>
  <dc:subject/>
  <dc:creator>MDychek</dc:creator>
  <dc:description/>
  <cp:lastModifiedBy>Соколова Елена Вячеславовна</cp:lastModifiedBy>
  <cp:revision>8</cp:revision>
  <cp:lastPrinted>2023-01-12T13:14:00Z</cp:lastPrinted>
  <dcterms:created xsi:type="dcterms:W3CDTF">2023-01-12T12:34:00Z</dcterms:created>
  <dcterms:modified xsi:type="dcterms:W3CDTF">2023-01-18T10:15:00Z</dcterms:modified>
  <dc:language>ru-RU</dc:language>
</cp:coreProperties>
</file>